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356" w:rsidRPr="001E5356" w:rsidRDefault="001E5356" w:rsidP="003615CD">
      <w:pPr>
        <w:rPr>
          <w:b/>
          <w:color w:val="00B0F0"/>
          <w:sz w:val="28"/>
          <w:szCs w:val="28"/>
        </w:rPr>
      </w:pPr>
      <w:bookmarkStart w:id="0" w:name="_GoBack"/>
      <w:bookmarkEnd w:id="0"/>
      <w:r w:rsidRPr="001E5356">
        <w:rPr>
          <w:b/>
          <w:color w:val="00B0F0"/>
          <w:sz w:val="28"/>
          <w:szCs w:val="28"/>
        </w:rPr>
        <w:t>Social Value and Design of the Built Environment</w:t>
      </w:r>
    </w:p>
    <w:p w:rsidR="003615CD" w:rsidRPr="001E5356" w:rsidRDefault="003615CD" w:rsidP="003615CD">
      <w:pPr>
        <w:rPr>
          <w:rFonts w:ascii="Calibri" w:hAnsi="Calibri"/>
          <w:b/>
          <w:color w:val="00B0F0"/>
        </w:rPr>
      </w:pPr>
      <w:r w:rsidRPr="001E5356">
        <w:rPr>
          <w:b/>
          <w:color w:val="00B0F0"/>
          <w:sz w:val="28"/>
          <w:szCs w:val="28"/>
        </w:rPr>
        <w:t>Where can I find out more?</w:t>
      </w:r>
    </w:p>
    <w:p w:rsidR="003615CD" w:rsidRPr="001F78C2" w:rsidRDefault="003615CD" w:rsidP="003615CD">
      <w:pPr>
        <w:rPr>
          <w:rFonts w:ascii="Calibri" w:hAnsi="Calibri"/>
        </w:rPr>
      </w:pPr>
      <w:r w:rsidRPr="001F78C2">
        <w:rPr>
          <w:rFonts w:ascii="Calibri" w:hAnsi="Calibri"/>
        </w:rPr>
        <w:t xml:space="preserve">The </w:t>
      </w:r>
      <w:r w:rsidRPr="001F78C2">
        <w:rPr>
          <w:rFonts w:ascii="Calibri" w:hAnsi="Calibri"/>
          <w:b/>
        </w:rPr>
        <w:t>Supply Chain School</w:t>
      </w:r>
      <w:r w:rsidRPr="001F78C2">
        <w:rPr>
          <w:rFonts w:ascii="Calibri" w:hAnsi="Calibri"/>
        </w:rPr>
        <w:t xml:space="preserve"> (</w:t>
      </w:r>
      <w:hyperlink r:id="rId7" w:history="1">
        <w:r w:rsidRPr="001F78C2">
          <w:rPr>
            <w:rStyle w:val="Hyperlink"/>
            <w:rFonts w:ascii="Calibri" w:hAnsi="Calibri"/>
          </w:rPr>
          <w:t>www.supplychainschool.co.uk</w:t>
        </w:r>
      </w:hyperlink>
      <w:r w:rsidRPr="001F78C2">
        <w:rPr>
          <w:rFonts w:ascii="Calibri" w:hAnsi="Calibri"/>
        </w:rPr>
        <w:t>) provides free materials and free face-to-face training that build knowledge and capacity in all aspects of sustainability.</w:t>
      </w:r>
    </w:p>
    <w:p w:rsidR="003615CD" w:rsidRPr="001F78C2" w:rsidRDefault="003615CD" w:rsidP="003615CD">
      <w:pPr>
        <w:rPr>
          <w:rFonts w:ascii="Calibri" w:hAnsi="Calibri"/>
        </w:rPr>
      </w:pPr>
      <w:r w:rsidRPr="001F78C2">
        <w:rPr>
          <w:rFonts w:ascii="Calibri" w:hAnsi="Calibri"/>
        </w:rPr>
        <w:t>The School provides social value materials and e-learning (</w:t>
      </w:r>
      <w:hyperlink r:id="rId8" w:history="1">
        <w:r w:rsidRPr="001F78C2">
          <w:rPr>
            <w:rStyle w:val="Hyperlink"/>
            <w:rFonts w:ascii="Calibri" w:hAnsi="Calibri"/>
          </w:rPr>
          <w:t>www.supplychainschool.co.uk/socialvalue</w:t>
        </w:r>
      </w:hyperlink>
      <w:r w:rsidRPr="001F78C2">
        <w:rPr>
          <w:rStyle w:val="Hyperlink"/>
          <w:rFonts w:ascii="Calibri" w:hAnsi="Calibri"/>
        </w:rPr>
        <w:t xml:space="preserve"> )</w:t>
      </w:r>
      <w:r w:rsidRPr="001F78C2">
        <w:rPr>
          <w:rFonts w:ascii="Calibri" w:hAnsi="Calibri"/>
        </w:rPr>
        <w:t xml:space="preserve"> including:</w:t>
      </w:r>
    </w:p>
    <w:p w:rsidR="003615CD" w:rsidRPr="001F78C2" w:rsidRDefault="003615CD" w:rsidP="003615CD">
      <w:pPr>
        <w:pStyle w:val="ListParagraph"/>
        <w:numPr>
          <w:ilvl w:val="0"/>
          <w:numId w:val="2"/>
        </w:numPr>
        <w:rPr>
          <w:rFonts w:ascii="Calibri" w:hAnsi="Calibri"/>
        </w:rPr>
      </w:pPr>
      <w:r w:rsidRPr="001F78C2">
        <w:rPr>
          <w:rFonts w:ascii="Calibri" w:hAnsi="Calibri"/>
        </w:rPr>
        <w:t>The Briefing Paper – a [construction] industry briefing paper on social value</w:t>
      </w:r>
      <w:r w:rsidR="001E5356">
        <w:rPr>
          <w:rFonts w:ascii="Calibri" w:hAnsi="Calibri"/>
        </w:rPr>
        <w:t xml:space="preserve"> generation, measurement and reporting during construction and asset use</w:t>
      </w:r>
    </w:p>
    <w:p w:rsidR="003615CD" w:rsidRPr="001F78C2" w:rsidRDefault="003615CD" w:rsidP="003615CD">
      <w:pPr>
        <w:pStyle w:val="ListParagraph"/>
        <w:numPr>
          <w:ilvl w:val="0"/>
          <w:numId w:val="2"/>
        </w:numPr>
        <w:rPr>
          <w:rFonts w:ascii="Calibri" w:hAnsi="Calibri"/>
        </w:rPr>
      </w:pPr>
      <w:r w:rsidRPr="001F78C2">
        <w:rPr>
          <w:rFonts w:ascii="Calibri" w:hAnsi="Calibri"/>
        </w:rPr>
        <w:t>Appendix to the briefing paper – example social value metrics and indicators relevant to construction</w:t>
      </w:r>
    </w:p>
    <w:p w:rsidR="003615CD" w:rsidRPr="001F78C2" w:rsidRDefault="003615CD" w:rsidP="003615CD">
      <w:pPr>
        <w:pStyle w:val="ListParagraph"/>
        <w:numPr>
          <w:ilvl w:val="0"/>
          <w:numId w:val="2"/>
        </w:numPr>
        <w:rPr>
          <w:rFonts w:ascii="Calibri" w:hAnsi="Calibri"/>
        </w:rPr>
      </w:pPr>
      <w:r w:rsidRPr="001F78C2">
        <w:rPr>
          <w:rFonts w:ascii="Calibri" w:hAnsi="Calibri"/>
        </w:rPr>
        <w:t>Social value case studies</w:t>
      </w:r>
    </w:p>
    <w:p w:rsidR="003615CD" w:rsidRDefault="003615CD" w:rsidP="003615CD">
      <w:pPr>
        <w:pStyle w:val="ListParagraph"/>
        <w:numPr>
          <w:ilvl w:val="0"/>
          <w:numId w:val="2"/>
        </w:numPr>
        <w:rPr>
          <w:rFonts w:ascii="Calibri" w:hAnsi="Calibri"/>
        </w:rPr>
      </w:pPr>
      <w:r w:rsidRPr="001F78C2">
        <w:rPr>
          <w:rFonts w:ascii="Calibri" w:hAnsi="Calibri"/>
        </w:rPr>
        <w:t xml:space="preserve">2 x e-learning modules – ‘What is social value?’ &amp; ‘Measuring and reporting social value’. </w:t>
      </w:r>
    </w:p>
    <w:p w:rsidR="003615CD" w:rsidRPr="001E5356" w:rsidRDefault="003615CD" w:rsidP="003615CD">
      <w:pPr>
        <w:rPr>
          <w:b/>
          <w:color w:val="00B0F0"/>
          <w:sz w:val="28"/>
          <w:szCs w:val="28"/>
        </w:rPr>
      </w:pPr>
      <w:r w:rsidRPr="001E5356">
        <w:rPr>
          <w:b/>
          <w:color w:val="00B0F0"/>
          <w:sz w:val="28"/>
          <w:szCs w:val="28"/>
        </w:rPr>
        <w:t>Accessible and Inclusive Design - Guidance</w:t>
      </w:r>
    </w:p>
    <w:p w:rsidR="003615CD" w:rsidRPr="0081033A" w:rsidRDefault="003615CD" w:rsidP="003615CD">
      <w:pPr>
        <w:contextualSpacing/>
        <w:rPr>
          <w:u w:val="single"/>
        </w:rPr>
      </w:pPr>
      <w:r w:rsidRPr="0081033A">
        <w:rPr>
          <w:b/>
        </w:rPr>
        <w:t>Lifetime Homes</w:t>
      </w:r>
      <w:r>
        <w:t xml:space="preserve"> is a standard that required by </w:t>
      </w:r>
      <w:r w:rsidR="001E5356">
        <w:t>some</w:t>
      </w:r>
      <w:r>
        <w:t xml:space="preserve"> planners</w:t>
      </w:r>
      <w:r w:rsidR="001E5356">
        <w:t xml:space="preserve">, based around </w:t>
      </w:r>
      <w:r>
        <w:t>19 design criteria</w:t>
      </w:r>
      <w:r w:rsidRPr="00BD510A">
        <w:t xml:space="preserve"> </w:t>
      </w:r>
      <w:hyperlink r:id="rId9" w:history="1">
        <w:r w:rsidRPr="00BD510A">
          <w:rPr>
            <w:color w:val="0000FF" w:themeColor="hyperlink"/>
            <w:u w:val="single"/>
          </w:rPr>
          <w:t>http://www.lifetimehomes.org.uk/</w:t>
        </w:r>
      </w:hyperlink>
    </w:p>
    <w:p w:rsidR="003615CD" w:rsidRPr="00BD510A" w:rsidRDefault="003615CD" w:rsidP="003615CD">
      <w:pPr>
        <w:ind w:left="720"/>
        <w:contextualSpacing/>
        <w:rPr>
          <w:u w:val="single"/>
        </w:rPr>
      </w:pPr>
    </w:p>
    <w:p w:rsidR="003615CD" w:rsidRPr="00BD510A" w:rsidRDefault="003615CD" w:rsidP="003615CD">
      <w:pPr>
        <w:contextualSpacing/>
        <w:rPr>
          <w:u w:val="single"/>
        </w:rPr>
      </w:pPr>
      <w:r w:rsidRPr="00BD510A">
        <w:t>Network Rail</w:t>
      </w:r>
      <w:r>
        <w:t>’s</w:t>
      </w:r>
      <w:r w:rsidRPr="00BD510A">
        <w:t xml:space="preserve"> </w:t>
      </w:r>
      <w:r w:rsidRPr="0081033A">
        <w:rPr>
          <w:b/>
        </w:rPr>
        <w:t>Inclusive Design Strategy</w:t>
      </w:r>
      <w:r w:rsidRPr="00BD510A">
        <w:t xml:space="preserve"> </w:t>
      </w:r>
      <w:r>
        <w:t xml:space="preserve">outlines how the organisation that manages Great Britain’s rail infrastructure is  working to create spaces and places for everyone   </w:t>
      </w:r>
      <w:hyperlink r:id="rId10" w:history="1">
        <w:r w:rsidRPr="00BD510A">
          <w:rPr>
            <w:u w:val="single"/>
          </w:rPr>
          <w:t>http://www.networkrail.co.uk/wp-</w:t>
        </w:r>
        <w:r w:rsidRPr="00BD510A">
          <w:rPr>
            <w:u w:val="single"/>
          </w:rPr>
          <w:t>content/uploads/2016/11/Spaces-and-Places-for-Everyone.-Our-Inclusive-Design-Strategy.pdf</w:t>
        </w:r>
      </w:hyperlink>
      <w:r w:rsidR="00007CD4">
        <w:rPr>
          <w:u w:val="single"/>
        </w:rPr>
        <w:t xml:space="preserve"> </w:t>
      </w:r>
      <w:r w:rsidR="001E5356">
        <w:rPr>
          <w:u w:val="single"/>
        </w:rPr>
        <w:t xml:space="preserve">  </w:t>
      </w:r>
      <w:r w:rsidRPr="00BD510A">
        <w:rPr>
          <w:u w:val="single"/>
        </w:rPr>
        <w:t xml:space="preserve">   </w:t>
      </w:r>
    </w:p>
    <w:p w:rsidR="003615CD" w:rsidRDefault="003615CD" w:rsidP="003615CD">
      <w:pPr>
        <w:ind w:left="720"/>
        <w:contextualSpacing/>
      </w:pPr>
    </w:p>
    <w:p w:rsidR="003615CD" w:rsidRDefault="003615CD" w:rsidP="003615CD">
      <w:pPr>
        <w:contextualSpacing/>
        <w:rPr>
          <w:u w:val="single"/>
        </w:rPr>
      </w:pPr>
      <w:r w:rsidRPr="00BD510A">
        <w:t xml:space="preserve">Network Rail </w:t>
      </w:r>
      <w:r>
        <w:t xml:space="preserve">explains the activities of its </w:t>
      </w:r>
      <w:r w:rsidRPr="0081033A">
        <w:rPr>
          <w:b/>
        </w:rPr>
        <w:t>Built Environment Accessibility Panel</w:t>
      </w:r>
      <w:r w:rsidRPr="00BD510A">
        <w:rPr>
          <w:u w:val="single"/>
        </w:rPr>
        <w:t xml:space="preserve"> </w:t>
      </w:r>
      <w:hyperlink r:id="rId11" w:history="1">
        <w:r w:rsidRPr="00DF5D1B">
          <w:rPr>
            <w:rStyle w:val="Hyperlink"/>
          </w:rPr>
          <w:t>https://www.networkrail.co.uk/who-we-are/diversity-and-inclusion/access-and-inclusion/inclusive-design/built-environment-accessibility-panel/</w:t>
        </w:r>
      </w:hyperlink>
    </w:p>
    <w:p w:rsidR="003615CD" w:rsidRDefault="003615CD" w:rsidP="003615CD">
      <w:pPr>
        <w:contextualSpacing/>
        <w:rPr>
          <w:u w:val="single"/>
        </w:rPr>
      </w:pPr>
    </w:p>
    <w:p w:rsidR="003615CD" w:rsidRDefault="003615CD" w:rsidP="003615CD">
      <w:pPr>
        <w:contextualSpacing/>
        <w:rPr>
          <w:color w:val="92D050"/>
          <w:u w:val="single"/>
        </w:rPr>
      </w:pPr>
      <w:r w:rsidRPr="0081033A">
        <w:t>“</w:t>
      </w:r>
      <w:r w:rsidRPr="0081033A">
        <w:rPr>
          <w:b/>
        </w:rPr>
        <w:t>Inclusive mobility</w:t>
      </w:r>
      <w:r w:rsidRPr="0081033A">
        <w:t>”; UK government guide to best practice on access to pedestri</w:t>
      </w:r>
      <w:r>
        <w:t xml:space="preserve">an and transport infrastructure </w:t>
      </w:r>
      <w:hyperlink r:id="rId12" w:history="1">
        <w:r w:rsidRPr="00DF5D1B">
          <w:rPr>
            <w:rStyle w:val="Hyperlink"/>
          </w:rPr>
          <w:t>https://www.gov.uk/government/publications/inclusive-mobility</w:t>
        </w:r>
      </w:hyperlink>
      <w:r>
        <w:rPr>
          <w:color w:val="92D050"/>
          <w:u w:val="single"/>
        </w:rPr>
        <w:t xml:space="preserve"> </w:t>
      </w:r>
    </w:p>
    <w:p w:rsidR="003615CD" w:rsidRDefault="003615CD" w:rsidP="003615CD">
      <w:pPr>
        <w:contextualSpacing/>
        <w:rPr>
          <w:color w:val="92D050"/>
          <w:u w:val="single"/>
        </w:rPr>
      </w:pPr>
    </w:p>
    <w:p w:rsidR="003615CD" w:rsidRPr="0081033A" w:rsidRDefault="003615CD" w:rsidP="003615CD">
      <w:pPr>
        <w:contextualSpacing/>
        <w:rPr>
          <w:color w:val="000000" w:themeColor="text1"/>
        </w:rPr>
      </w:pPr>
      <w:r w:rsidRPr="0081033A">
        <w:rPr>
          <w:color w:val="000000" w:themeColor="text1"/>
        </w:rPr>
        <w:t>“</w:t>
      </w:r>
      <w:r w:rsidRPr="0081033A">
        <w:rPr>
          <w:b/>
          <w:color w:val="000000" w:themeColor="text1"/>
        </w:rPr>
        <w:t>Manual for Streets</w:t>
      </w:r>
      <w:r w:rsidRPr="0081033A">
        <w:rPr>
          <w:color w:val="000000" w:themeColor="text1"/>
        </w:rPr>
        <w:t xml:space="preserve">”; </w:t>
      </w:r>
      <w:r>
        <w:rPr>
          <w:color w:val="000000" w:themeColor="text1"/>
        </w:rPr>
        <w:t>UK government guidance document on the design of residential streets</w:t>
      </w:r>
    </w:p>
    <w:p w:rsidR="003615CD" w:rsidRDefault="00444882" w:rsidP="003615CD">
      <w:pPr>
        <w:contextualSpacing/>
        <w:rPr>
          <w:color w:val="92D050"/>
          <w:u w:val="single"/>
        </w:rPr>
      </w:pPr>
      <w:hyperlink r:id="rId13" w:history="1">
        <w:r w:rsidR="003615CD" w:rsidRPr="00DF5D1B">
          <w:rPr>
            <w:rStyle w:val="Hyperlink"/>
          </w:rPr>
          <w:t>https://www.gov.uk/government/uploads/system/uploads/attachment_data/file/341513/pdfmanforstreets.pdf</w:t>
        </w:r>
      </w:hyperlink>
    </w:p>
    <w:p w:rsidR="003615CD" w:rsidRDefault="003615CD" w:rsidP="003615CD">
      <w:pPr>
        <w:rPr>
          <w:color w:val="92D050"/>
          <w:u w:val="single"/>
        </w:rPr>
      </w:pPr>
    </w:p>
    <w:p w:rsidR="003615CD" w:rsidRDefault="003615CD" w:rsidP="003615CD">
      <w:pPr>
        <w:rPr>
          <w:color w:val="92D050"/>
          <w:u w:val="single"/>
        </w:rPr>
      </w:pPr>
      <w:r w:rsidRPr="0081033A">
        <w:rPr>
          <w:color w:val="000000" w:themeColor="text1"/>
        </w:rPr>
        <w:t>“</w:t>
      </w:r>
      <w:r w:rsidRPr="0081033A">
        <w:rPr>
          <w:b/>
          <w:color w:val="000000" w:themeColor="text1"/>
        </w:rPr>
        <w:t>Shared space</w:t>
      </w:r>
      <w:r w:rsidRPr="0081033A">
        <w:rPr>
          <w:color w:val="000000" w:themeColor="text1"/>
        </w:rPr>
        <w:t>”</w:t>
      </w:r>
      <w:r>
        <w:rPr>
          <w:color w:val="000000" w:themeColor="text1"/>
        </w:rPr>
        <w:t xml:space="preserve">; UK government guidance document </w:t>
      </w:r>
      <w:r w:rsidRPr="00963CC4">
        <w:rPr>
          <w:color w:val="000000" w:themeColor="text1"/>
        </w:rPr>
        <w:t xml:space="preserve">on shared space </w:t>
      </w:r>
      <w:r>
        <w:rPr>
          <w:color w:val="000000" w:themeColor="text1"/>
        </w:rPr>
        <w:t xml:space="preserve">(between motor vehicles and others) </w:t>
      </w:r>
      <w:r w:rsidRPr="00963CC4">
        <w:rPr>
          <w:color w:val="000000" w:themeColor="text1"/>
        </w:rPr>
        <w:t>in high street</w:t>
      </w:r>
      <w:r>
        <w:rPr>
          <w:color w:val="000000" w:themeColor="text1"/>
        </w:rPr>
        <w:t xml:space="preserve"> </w:t>
      </w:r>
      <w:r w:rsidRPr="00963CC4">
        <w:rPr>
          <w:color w:val="000000" w:themeColor="text1"/>
        </w:rPr>
        <w:t>environments</w:t>
      </w:r>
      <w:r>
        <w:rPr>
          <w:color w:val="000000" w:themeColor="text1"/>
        </w:rPr>
        <w:t xml:space="preserve"> </w:t>
      </w:r>
      <w:hyperlink r:id="rId14" w:history="1">
        <w:r w:rsidRPr="00DF5D1B">
          <w:rPr>
            <w:rStyle w:val="Hyperlink"/>
          </w:rPr>
          <w:t>https://www.gov.uk/government/uploads/system/uploads/attachment_data/file/3873/ltn-1-11.pdf</w:t>
        </w:r>
      </w:hyperlink>
    </w:p>
    <w:p w:rsidR="003615CD" w:rsidRDefault="003615CD" w:rsidP="003615CD">
      <w:pPr>
        <w:rPr>
          <w:color w:val="92D050"/>
          <w:u w:val="single"/>
        </w:rPr>
      </w:pPr>
      <w:r w:rsidRPr="00963CC4">
        <w:rPr>
          <w:color w:val="000000" w:themeColor="text1"/>
        </w:rPr>
        <w:t>Sustrans Design Manual “</w:t>
      </w:r>
      <w:r w:rsidRPr="00963CC4">
        <w:rPr>
          <w:b/>
          <w:color w:val="000000" w:themeColor="text1"/>
        </w:rPr>
        <w:t>Handbook for cycle-friendly design</w:t>
      </w:r>
      <w:r w:rsidRPr="00963CC4">
        <w:rPr>
          <w:color w:val="000000" w:themeColor="text1"/>
        </w:rPr>
        <w:t xml:space="preserve">” </w:t>
      </w:r>
      <w:hyperlink r:id="rId15" w:history="1">
        <w:r w:rsidRPr="00DF5D1B">
          <w:rPr>
            <w:rStyle w:val="Hyperlink"/>
          </w:rPr>
          <w:t>http://www.sustrans.org.uk/sites/default/files/images/files/Route-Design-Resources/Sustrans_handbook_for_cycle-friendly_design_11_04_14.pdf</w:t>
        </w:r>
      </w:hyperlink>
    </w:p>
    <w:p w:rsidR="003615CD" w:rsidRDefault="003615CD" w:rsidP="003615CD">
      <w:pPr>
        <w:rPr>
          <w:color w:val="92D050"/>
          <w:u w:val="single"/>
        </w:rPr>
      </w:pPr>
      <w:r w:rsidRPr="00963CC4">
        <w:rPr>
          <w:color w:val="000000" w:themeColor="text1"/>
        </w:rPr>
        <w:t>“</w:t>
      </w:r>
      <w:r w:rsidRPr="00963CC4">
        <w:rPr>
          <w:b/>
          <w:color w:val="000000" w:themeColor="text1"/>
        </w:rPr>
        <w:t>Shared Use Routes for Pedestrians and Cyclists</w:t>
      </w:r>
      <w:r w:rsidRPr="00963CC4">
        <w:rPr>
          <w:color w:val="000000" w:themeColor="text1"/>
        </w:rPr>
        <w:t>”; UK government guidance</w:t>
      </w:r>
      <w:r>
        <w:rPr>
          <w:color w:val="000000" w:themeColor="text1"/>
        </w:rPr>
        <w:t xml:space="preserve"> on accommodating the needs of both stakeholder groups, in built-up </w:t>
      </w:r>
      <w:r>
        <w:rPr>
          <w:color w:val="000000" w:themeColor="text1"/>
        </w:rPr>
        <w:lastRenderedPageBreak/>
        <w:t xml:space="preserve">environments </w:t>
      </w:r>
      <w:hyperlink r:id="rId16" w:history="1">
        <w:r w:rsidR="001E5356" w:rsidRPr="004241E4">
          <w:rPr>
            <w:rStyle w:val="Hyperlink"/>
          </w:rPr>
          <w:t>https://www.gov.uk/government/uploads/system/uploads/attachment_data/file/9179/shared-use-routes-for-pedestrians-and-cyclists.pdf</w:t>
        </w:r>
      </w:hyperlink>
      <w:r w:rsidR="001E5356">
        <w:rPr>
          <w:color w:val="92D050"/>
          <w:u w:val="single"/>
        </w:rPr>
        <w:t xml:space="preserve"> </w:t>
      </w:r>
    </w:p>
    <w:p w:rsidR="003615CD" w:rsidRPr="001E5356" w:rsidRDefault="003615CD" w:rsidP="003615CD">
      <w:pPr>
        <w:rPr>
          <w:b/>
          <w:color w:val="00B0F0"/>
          <w:sz w:val="28"/>
          <w:szCs w:val="28"/>
        </w:rPr>
      </w:pPr>
      <w:r w:rsidRPr="001E5356">
        <w:rPr>
          <w:b/>
          <w:color w:val="00B0F0"/>
          <w:sz w:val="28"/>
          <w:szCs w:val="28"/>
        </w:rPr>
        <w:t>Consultation – information and guidance</w:t>
      </w:r>
    </w:p>
    <w:p w:rsidR="003615CD" w:rsidRDefault="003615CD" w:rsidP="003615CD">
      <w:r>
        <w:t xml:space="preserve">Placed is a social enterprise, specialising in meaningful consultation and engagement. Their website includes further information about their work.  </w:t>
      </w:r>
      <w:hyperlink r:id="rId17" w:history="1">
        <w:r w:rsidRPr="00CC28D6">
          <w:rPr>
            <w:rStyle w:val="Hyperlink"/>
          </w:rPr>
          <w:t>http://www.placed.org.uk/</w:t>
        </w:r>
      </w:hyperlink>
      <w:r>
        <w:t xml:space="preserve"> </w:t>
      </w:r>
    </w:p>
    <w:p w:rsidR="003615CD" w:rsidRDefault="003615CD" w:rsidP="003615CD">
      <w:r>
        <w:t xml:space="preserve">The World Café advocates using seven </w:t>
      </w:r>
      <w:hyperlink r:id="rId18" w:history="1">
        <w:r w:rsidRPr="00054163">
          <w:rPr>
            <w:rStyle w:val="Hyperlink"/>
          </w:rPr>
          <w:t>principles</w:t>
        </w:r>
      </w:hyperlink>
      <w:r>
        <w:t xml:space="preserve"> and a </w:t>
      </w:r>
      <w:hyperlink r:id="rId19" w:history="1">
        <w:r w:rsidRPr="00054163">
          <w:rPr>
            <w:rStyle w:val="Hyperlink"/>
          </w:rPr>
          <w:t>method</w:t>
        </w:r>
      </w:hyperlink>
      <w:r>
        <w:t xml:space="preserve"> to facilitate</w:t>
      </w:r>
      <w:r w:rsidRPr="00054163">
        <w:t xml:space="preserve"> large group dialogue</w:t>
      </w:r>
      <w:r>
        <w:t xml:space="preserve">. </w:t>
      </w:r>
      <w:hyperlink r:id="rId20" w:history="1">
        <w:r w:rsidRPr="00CC28D6">
          <w:rPr>
            <w:rStyle w:val="Hyperlink"/>
          </w:rPr>
          <w:t>http://www.theworldcafe.com/</w:t>
        </w:r>
      </w:hyperlink>
      <w:r>
        <w:t xml:space="preserve"> </w:t>
      </w:r>
    </w:p>
    <w:p w:rsidR="003615CD" w:rsidRPr="001E5356" w:rsidRDefault="003615CD" w:rsidP="003615CD">
      <w:pPr>
        <w:rPr>
          <w:b/>
          <w:color w:val="00B0F0"/>
          <w:sz w:val="28"/>
          <w:szCs w:val="28"/>
        </w:rPr>
      </w:pPr>
      <w:r w:rsidRPr="001E5356">
        <w:rPr>
          <w:b/>
          <w:color w:val="00B0F0"/>
          <w:sz w:val="28"/>
          <w:szCs w:val="28"/>
        </w:rPr>
        <w:t>Design documents - examples</w:t>
      </w:r>
    </w:p>
    <w:p w:rsidR="003615CD" w:rsidRDefault="003615CD" w:rsidP="003615CD">
      <w:r>
        <w:t xml:space="preserve">The </w:t>
      </w:r>
      <w:r w:rsidRPr="00F51D1E">
        <w:rPr>
          <w:b/>
        </w:rPr>
        <w:t>Project Brief for Somerleyton Road, Brixton</w:t>
      </w:r>
      <w:r>
        <w:t xml:space="preserve"> includes social aspirations and features </w:t>
      </w:r>
    </w:p>
    <w:p w:rsidR="003615CD" w:rsidRPr="00F51D1E" w:rsidRDefault="00444882" w:rsidP="003615CD">
      <w:pPr>
        <w:rPr>
          <w:b/>
        </w:rPr>
      </w:pPr>
      <w:hyperlink r:id="rId21" w:history="1">
        <w:r w:rsidR="003615CD" w:rsidRPr="002E669D">
          <w:rPr>
            <w:rStyle w:val="Hyperlink"/>
          </w:rPr>
          <w:t>http://futurebrixton.org/wp-content/uploads/2014/10/20141007-Somerleyton-Road-Consultants-brief-FINAL.pdf</w:t>
        </w:r>
      </w:hyperlink>
      <w:r w:rsidR="003615CD" w:rsidRPr="002E669D">
        <w:t xml:space="preserve"> </w:t>
      </w:r>
    </w:p>
    <w:p w:rsidR="003615CD" w:rsidRPr="001E5356" w:rsidRDefault="003615CD" w:rsidP="003615CD">
      <w:pPr>
        <w:rPr>
          <w:b/>
          <w:color w:val="00B0F0"/>
          <w:sz w:val="28"/>
          <w:szCs w:val="28"/>
        </w:rPr>
      </w:pPr>
      <w:r w:rsidRPr="001E5356">
        <w:rPr>
          <w:b/>
          <w:color w:val="00B0F0"/>
          <w:sz w:val="28"/>
          <w:szCs w:val="28"/>
        </w:rPr>
        <w:t>Design quality and social value</w:t>
      </w:r>
    </w:p>
    <w:p w:rsidR="003615CD" w:rsidRPr="00BB320A" w:rsidRDefault="003615CD" w:rsidP="003615CD">
      <w:r>
        <w:t xml:space="preserve">Using the facilitated process within the </w:t>
      </w:r>
      <w:r w:rsidRPr="002E669D">
        <w:rPr>
          <w:b/>
        </w:rPr>
        <w:t>Design Quality Indicator (DQI)</w:t>
      </w:r>
      <w:r>
        <w:rPr>
          <w:b/>
        </w:rPr>
        <w:t xml:space="preserve"> </w:t>
      </w:r>
      <w:r w:rsidRPr="00BB320A">
        <w:t xml:space="preserve">will </w:t>
      </w:r>
      <w:r>
        <w:t xml:space="preserve">help a designer or architect to create a high quality building and  to </w:t>
      </w:r>
      <w:r w:rsidRPr="00BB320A">
        <w:t xml:space="preserve">generate certain types of social value </w:t>
      </w:r>
      <w:r>
        <w:t xml:space="preserve">(e.g. reducing crime).  The website includes case studies about application to a range of buildings.   </w:t>
      </w:r>
    </w:p>
    <w:p w:rsidR="003615CD" w:rsidRDefault="00444882" w:rsidP="003615CD">
      <w:hyperlink r:id="rId22" w:history="1">
        <w:r w:rsidR="003615CD" w:rsidRPr="004977D1">
          <w:rPr>
            <w:rStyle w:val="Hyperlink"/>
          </w:rPr>
          <w:t>http://www.dqi.org.uk/</w:t>
        </w:r>
      </w:hyperlink>
      <w:r w:rsidR="003615CD">
        <w:t xml:space="preserve"> </w:t>
      </w:r>
    </w:p>
    <w:p w:rsidR="00361465" w:rsidRDefault="00361465" w:rsidP="003615CD">
      <w:pPr>
        <w:rPr>
          <w:b/>
          <w:color w:val="00B0F0"/>
          <w:sz w:val="28"/>
          <w:szCs w:val="28"/>
        </w:rPr>
      </w:pPr>
    </w:p>
    <w:p w:rsidR="003615CD" w:rsidRPr="00361465" w:rsidRDefault="003615CD" w:rsidP="003615CD">
      <w:pPr>
        <w:rPr>
          <w:b/>
          <w:color w:val="00B0F0"/>
          <w:sz w:val="28"/>
          <w:szCs w:val="28"/>
        </w:rPr>
      </w:pPr>
      <w:r w:rsidRPr="00361465">
        <w:rPr>
          <w:b/>
          <w:color w:val="00B0F0"/>
          <w:sz w:val="28"/>
          <w:szCs w:val="28"/>
        </w:rPr>
        <w:t>Designing out crime and physical security</w:t>
      </w:r>
    </w:p>
    <w:p w:rsidR="003615CD" w:rsidRDefault="003615CD" w:rsidP="003615CD">
      <w:r w:rsidRPr="002870D7">
        <w:rPr>
          <w:b/>
        </w:rPr>
        <w:t>Secured by Design</w:t>
      </w:r>
      <w:r>
        <w:t xml:space="preserve"> is an official police initiative that provides free design guide about how t</w:t>
      </w:r>
      <w:r w:rsidRPr="005F0E4A">
        <w:t xml:space="preserve">o include security into a </w:t>
      </w:r>
      <w:hyperlink r:id="rId23" w:history="1">
        <w:r w:rsidRPr="008C2F94">
          <w:rPr>
            <w:rStyle w:val="Hyperlink"/>
          </w:rPr>
          <w:t>http://www.securedbydesign.com/</w:t>
        </w:r>
      </w:hyperlink>
      <w:r>
        <w:t xml:space="preserve"> </w:t>
      </w:r>
    </w:p>
    <w:p w:rsidR="003615CD" w:rsidRPr="001E5356" w:rsidRDefault="003615CD" w:rsidP="003615CD">
      <w:pPr>
        <w:rPr>
          <w:b/>
          <w:color w:val="00B0F0"/>
          <w:sz w:val="28"/>
          <w:szCs w:val="28"/>
        </w:rPr>
      </w:pPr>
      <w:r w:rsidRPr="001E5356">
        <w:rPr>
          <w:b/>
          <w:color w:val="00B0F0"/>
          <w:sz w:val="28"/>
          <w:szCs w:val="28"/>
        </w:rPr>
        <w:t>Open spaces - guidance</w:t>
      </w:r>
    </w:p>
    <w:p w:rsidR="003615CD" w:rsidRDefault="003615CD" w:rsidP="003615CD">
      <w:r>
        <w:t xml:space="preserve">The Land Trust “The Value of our Green Spaces” identifies the benefits of green spaces and the value that the organisation, itself, creates </w:t>
      </w:r>
      <w:hyperlink r:id="rId24" w:history="1">
        <w:r w:rsidRPr="009917CD">
          <w:rPr>
            <w:rStyle w:val="Hyperlink"/>
          </w:rPr>
          <w:t>http://thelandtrust.org.uk/wp-content/uploads/2016/01/The-Value-of-our-Green-Spaces-January-2016.pdf</w:t>
        </w:r>
      </w:hyperlink>
      <w:r>
        <w:t xml:space="preserve"> </w:t>
      </w:r>
    </w:p>
    <w:p w:rsidR="003615CD" w:rsidRDefault="003615CD" w:rsidP="003615CD">
      <w:r>
        <w:t xml:space="preserve">Marshalls / nef “Well-being in the Public Realm” explains the benefits people gain from high quality public realm within the built environment   </w:t>
      </w:r>
      <w:hyperlink r:id="rId25" w:history="1">
        <w:r w:rsidRPr="009917CD">
          <w:rPr>
            <w:rStyle w:val="Hyperlink"/>
          </w:rPr>
          <w:t>https://assets.marshalls.co.uk/dam-svc/AssetStore/Well-Being-Leaflet-6446.pdf</w:t>
        </w:r>
      </w:hyperlink>
      <w:r>
        <w:t xml:space="preserve"> </w:t>
      </w:r>
    </w:p>
    <w:p w:rsidR="003615CD" w:rsidRDefault="003615CD" w:rsidP="003615CD">
      <w:r>
        <w:t xml:space="preserve">Play England “Design for Play: A guide to creating successful play spaces” provides ideas around how to inspire play and design play spaces children want to use </w:t>
      </w:r>
      <w:hyperlink r:id="rId26" w:history="1">
        <w:r w:rsidRPr="004C396A">
          <w:rPr>
            <w:rStyle w:val="Hyperlink"/>
          </w:rPr>
          <w:t>http://www.playengland.org.uk/media/70684/design-for-play.pdf</w:t>
        </w:r>
      </w:hyperlink>
      <w:r>
        <w:t xml:space="preserve"> </w:t>
      </w:r>
    </w:p>
    <w:p w:rsidR="003615CD" w:rsidRPr="001E5356" w:rsidRDefault="003615CD" w:rsidP="003615CD">
      <w:pPr>
        <w:rPr>
          <w:b/>
          <w:color w:val="00B0F0"/>
          <w:sz w:val="28"/>
          <w:szCs w:val="28"/>
        </w:rPr>
      </w:pPr>
      <w:r w:rsidRPr="001E5356">
        <w:rPr>
          <w:b/>
          <w:color w:val="00B0F0"/>
          <w:sz w:val="28"/>
          <w:szCs w:val="28"/>
        </w:rPr>
        <w:t>Measuring and reporting social value</w:t>
      </w:r>
    </w:p>
    <w:p w:rsidR="003615CD" w:rsidRDefault="003615CD" w:rsidP="003615CD">
      <w:r>
        <w:t xml:space="preserve">The following commercial, social value tools are used by one of more Partners in the Supply Chain School. </w:t>
      </w:r>
    </w:p>
    <w:p w:rsidR="003615CD" w:rsidRDefault="003615CD" w:rsidP="003615CD">
      <w:pPr>
        <w:pStyle w:val="ListParagraph"/>
        <w:numPr>
          <w:ilvl w:val="0"/>
          <w:numId w:val="1"/>
        </w:numPr>
      </w:pPr>
      <w:r w:rsidRPr="007F12C5">
        <w:t>Considerate Constructors Scheme</w:t>
      </w:r>
      <w:r>
        <w:t xml:space="preserve"> ‘Building Social Value’ </w:t>
      </w:r>
      <w:r w:rsidRPr="007F12C5">
        <w:t xml:space="preserve"> </w:t>
      </w:r>
      <w:hyperlink r:id="rId27" w:history="1">
        <w:r w:rsidRPr="004977D1">
          <w:rPr>
            <w:rStyle w:val="Hyperlink"/>
          </w:rPr>
          <w:t>http://buildingsocialvalue.org.uk/</w:t>
        </w:r>
      </w:hyperlink>
      <w:r>
        <w:t xml:space="preserve"> </w:t>
      </w:r>
    </w:p>
    <w:p w:rsidR="003615CD" w:rsidRDefault="003615CD" w:rsidP="003615CD">
      <w:pPr>
        <w:pStyle w:val="ListParagraph"/>
        <w:numPr>
          <w:ilvl w:val="0"/>
          <w:numId w:val="1"/>
        </w:numPr>
      </w:pPr>
      <w:r w:rsidRPr="00BD510A">
        <w:t xml:space="preserve">LM3 On-line </w:t>
      </w:r>
      <w:hyperlink r:id="rId28" w:history="1">
        <w:r w:rsidRPr="00CC28D6">
          <w:rPr>
            <w:rStyle w:val="Hyperlink"/>
          </w:rPr>
          <w:t>https://www.lm3online.com/</w:t>
        </w:r>
      </w:hyperlink>
      <w:r>
        <w:t xml:space="preserve"> </w:t>
      </w:r>
      <w:r w:rsidRPr="00BD510A">
        <w:t xml:space="preserve"> </w:t>
      </w:r>
    </w:p>
    <w:p w:rsidR="003615CD" w:rsidRDefault="003615CD" w:rsidP="003615CD">
      <w:pPr>
        <w:pStyle w:val="ListParagraph"/>
        <w:numPr>
          <w:ilvl w:val="0"/>
          <w:numId w:val="1"/>
        </w:numPr>
      </w:pPr>
      <w:r w:rsidRPr="00886941">
        <w:lastRenderedPageBreak/>
        <w:t xml:space="preserve">Social Value Portal </w:t>
      </w:r>
      <w:hyperlink r:id="rId29" w:history="1">
        <w:r w:rsidRPr="00DF5D1B">
          <w:rPr>
            <w:rStyle w:val="Hyperlink"/>
          </w:rPr>
          <w:t>https://socialvalueportal.com/</w:t>
        </w:r>
      </w:hyperlink>
      <w:r>
        <w:t xml:space="preserve"> </w:t>
      </w:r>
    </w:p>
    <w:p w:rsidR="003615CD" w:rsidRDefault="003615CD" w:rsidP="003615CD">
      <w:r>
        <w:t>Partners work with the following social value organisations:</w:t>
      </w:r>
    </w:p>
    <w:p w:rsidR="003615CD" w:rsidRDefault="003615CD" w:rsidP="003615CD">
      <w:pPr>
        <w:pStyle w:val="ListParagraph"/>
        <w:numPr>
          <w:ilvl w:val="0"/>
          <w:numId w:val="1"/>
        </w:numPr>
      </w:pPr>
      <w:r w:rsidRPr="00BD510A">
        <w:t xml:space="preserve">Social Value International  </w:t>
      </w:r>
      <w:hyperlink r:id="rId30" w:history="1">
        <w:r w:rsidRPr="00CC28D6">
          <w:rPr>
            <w:rStyle w:val="Hyperlink"/>
          </w:rPr>
          <w:t>www.socialvalueint.org</w:t>
        </w:r>
      </w:hyperlink>
      <w:r>
        <w:t xml:space="preserve"> </w:t>
      </w:r>
    </w:p>
    <w:p w:rsidR="003615CD" w:rsidRDefault="003615CD" w:rsidP="003615CD">
      <w:pPr>
        <w:pStyle w:val="ListParagraph"/>
        <w:numPr>
          <w:ilvl w:val="0"/>
          <w:numId w:val="1"/>
        </w:numPr>
      </w:pPr>
      <w:r>
        <w:t xml:space="preserve">Social Value Network </w:t>
      </w:r>
      <w:hyperlink r:id="rId31" w:history="1">
        <w:r w:rsidRPr="004977D1">
          <w:rPr>
            <w:rStyle w:val="Hyperlink"/>
          </w:rPr>
          <w:t>http://www.socialvalueuk.org/</w:t>
        </w:r>
      </w:hyperlink>
      <w:r>
        <w:t xml:space="preserve"> </w:t>
      </w:r>
    </w:p>
    <w:p w:rsidR="003615CD" w:rsidRPr="001F23E0" w:rsidRDefault="003615CD" w:rsidP="003615CD">
      <w:pPr>
        <w:pStyle w:val="ListParagraph"/>
        <w:numPr>
          <w:ilvl w:val="0"/>
          <w:numId w:val="1"/>
        </w:numPr>
        <w:rPr>
          <w:lang w:val="fr-FR"/>
        </w:rPr>
      </w:pPr>
      <w:r w:rsidRPr="001F23E0">
        <w:rPr>
          <w:lang w:val="fr-FR"/>
        </w:rPr>
        <w:t xml:space="preserve">HACT </w:t>
      </w:r>
      <w:hyperlink r:id="rId32" w:history="1">
        <w:r w:rsidRPr="001F23E0">
          <w:rPr>
            <w:rStyle w:val="Hyperlink"/>
            <w:lang w:val="fr-FR"/>
          </w:rPr>
          <w:t>www.hact.org.uk</w:t>
        </w:r>
      </w:hyperlink>
      <w:r w:rsidRPr="001F23E0">
        <w:rPr>
          <w:lang w:val="fr-FR"/>
        </w:rPr>
        <w:t xml:space="preserve"> </w:t>
      </w:r>
    </w:p>
    <w:p w:rsidR="003615CD" w:rsidRPr="00836BA9" w:rsidRDefault="003615CD" w:rsidP="003615CD">
      <w:pPr>
        <w:spacing w:after="0" w:line="240" w:lineRule="auto"/>
        <w:rPr>
          <w:rFonts w:eastAsia="Times New Roman" w:cs="Segoe UI"/>
          <w:sz w:val="23"/>
          <w:szCs w:val="23"/>
        </w:rPr>
      </w:pPr>
      <w:r>
        <w:rPr>
          <w:rFonts w:eastAsia="Times New Roman" w:cs="Segoe UI"/>
          <w:sz w:val="23"/>
          <w:szCs w:val="23"/>
        </w:rPr>
        <w:t xml:space="preserve">Partners identify the following documents and materials as being useful in understanding, measuring and reporting social value:  </w:t>
      </w:r>
    </w:p>
    <w:p w:rsidR="003615CD" w:rsidRPr="00836BA9" w:rsidRDefault="003615CD" w:rsidP="003615CD">
      <w:pPr>
        <w:pStyle w:val="ListParagraph"/>
        <w:numPr>
          <w:ilvl w:val="0"/>
          <w:numId w:val="3"/>
        </w:numPr>
        <w:spacing w:after="0" w:line="240" w:lineRule="auto"/>
        <w:rPr>
          <w:rFonts w:ascii="Segoe UI" w:eastAsia="Times New Roman" w:hAnsi="Segoe UI" w:cs="Segoe UI"/>
          <w:color w:val="212121"/>
          <w:sz w:val="23"/>
          <w:szCs w:val="23"/>
        </w:rPr>
      </w:pPr>
      <w:r w:rsidRPr="00836BA9">
        <w:rPr>
          <w:rFonts w:eastAsia="Times New Roman"/>
          <w:szCs w:val="24"/>
        </w:rPr>
        <w:t xml:space="preserve">The SROI Network, 2009 (updated 2012) “A Guide to Social Return on Investment”; a framework for measuring, managing and accounting for social value or social impact </w:t>
      </w:r>
      <w:hyperlink r:id="rId33" w:tgtFrame="_blank" w:history="1">
        <w:r w:rsidRPr="00836BA9">
          <w:rPr>
            <w:rFonts w:eastAsia="Times New Roman"/>
            <w:color w:val="0000FF"/>
            <w:szCs w:val="24"/>
            <w:u w:val="single"/>
          </w:rPr>
          <w:t>http://www.socialvalueuk.org/resources/sroi-guide/</w:t>
        </w:r>
      </w:hyperlink>
    </w:p>
    <w:p w:rsidR="003615CD" w:rsidRPr="00B90A9E" w:rsidRDefault="003615CD" w:rsidP="003615CD">
      <w:pPr>
        <w:spacing w:after="0" w:line="240" w:lineRule="auto"/>
        <w:rPr>
          <w:rFonts w:ascii="Segoe UI" w:eastAsia="Times New Roman" w:hAnsi="Segoe UI" w:cs="Segoe UI"/>
          <w:color w:val="212121"/>
          <w:sz w:val="23"/>
          <w:szCs w:val="23"/>
        </w:rPr>
      </w:pPr>
      <w:r w:rsidRPr="00B90A9E">
        <w:rPr>
          <w:rFonts w:eastAsia="Times New Roman"/>
          <w:color w:val="0F5573"/>
          <w:szCs w:val="24"/>
        </w:rPr>
        <w:t> </w:t>
      </w:r>
    </w:p>
    <w:p w:rsidR="003615CD" w:rsidRPr="00836BA9" w:rsidRDefault="003615CD" w:rsidP="003615CD">
      <w:pPr>
        <w:pStyle w:val="ListParagraph"/>
        <w:numPr>
          <w:ilvl w:val="0"/>
          <w:numId w:val="3"/>
        </w:numPr>
        <w:spacing w:after="0" w:line="240" w:lineRule="auto"/>
        <w:rPr>
          <w:rFonts w:ascii="Segoe UI" w:eastAsia="Times New Roman" w:hAnsi="Segoe UI" w:cs="Segoe UI"/>
          <w:color w:val="212121"/>
          <w:sz w:val="23"/>
          <w:szCs w:val="23"/>
        </w:rPr>
      </w:pPr>
      <w:r w:rsidRPr="00836BA9">
        <w:rPr>
          <w:rFonts w:eastAsia="Times New Roman"/>
          <w:szCs w:val="24"/>
        </w:rPr>
        <w:t xml:space="preserve">HACT, 2014 “Measuring the Social Impact of Community Investment: a Guide to using the Wellbeing Valuation Approach”; introduces the Social Value Bank (a set of values related to investment in communities) and guidelines and rules to support application of the values using the Value Calculator, to produce an Impact Valuation Statement declaring social impact of community investment activities. Prepared particularly for providers of social housing. </w:t>
      </w:r>
      <w:hyperlink r:id="rId34" w:tgtFrame="_blank" w:history="1">
        <w:r w:rsidRPr="00836BA9">
          <w:rPr>
            <w:rFonts w:eastAsia="Times New Roman"/>
            <w:color w:val="0000FF"/>
            <w:szCs w:val="24"/>
            <w:u w:val="single"/>
          </w:rPr>
          <w:t>http://www.hact.org.uk/measuring-social-impact-community-investment-guide-using-wellbeing-valuation-approach</w:t>
        </w:r>
      </w:hyperlink>
    </w:p>
    <w:p w:rsidR="003615CD" w:rsidRDefault="003615CD" w:rsidP="003615CD">
      <w:pPr>
        <w:pStyle w:val="ListParagraph"/>
        <w:numPr>
          <w:ilvl w:val="0"/>
          <w:numId w:val="3"/>
        </w:numPr>
        <w:rPr>
          <w:rStyle w:val="Hyperlink"/>
        </w:rPr>
      </w:pPr>
      <w:r w:rsidRPr="001E5356">
        <w:t xml:space="preserve">HACT Social Value Bank </w:t>
      </w:r>
      <w:hyperlink r:id="rId35" w:history="1">
        <w:r w:rsidRPr="00460E41">
          <w:rPr>
            <w:rStyle w:val="Hyperlink"/>
          </w:rPr>
          <w:t>http://www.hact.org.uk/social-value-bank</w:t>
        </w:r>
      </w:hyperlink>
    </w:p>
    <w:p w:rsidR="003615CD" w:rsidRPr="00092CB6" w:rsidRDefault="003615CD" w:rsidP="003615CD">
      <w:pPr>
        <w:pStyle w:val="ListParagraph"/>
        <w:numPr>
          <w:ilvl w:val="0"/>
          <w:numId w:val="1"/>
        </w:numPr>
        <w:rPr>
          <w:rStyle w:val="Hyperlink"/>
          <w:color w:val="auto"/>
          <w:u w:val="none"/>
        </w:rPr>
      </w:pPr>
      <w:r w:rsidRPr="00BD510A">
        <w:t xml:space="preserve">Social Profit Calculator </w:t>
      </w:r>
      <w:hyperlink r:id="rId36" w:history="1">
        <w:r w:rsidRPr="00CC28D6">
          <w:rPr>
            <w:rStyle w:val="Hyperlink"/>
          </w:rPr>
          <w:t>https://www.socialprofitcalculator.co.uk/</w:t>
        </w:r>
      </w:hyperlink>
    </w:p>
    <w:p w:rsidR="003615CD" w:rsidRDefault="003615CD" w:rsidP="003615CD">
      <w:pPr>
        <w:pStyle w:val="ListParagraph"/>
      </w:pPr>
    </w:p>
    <w:p w:rsidR="00361465" w:rsidRDefault="00361465" w:rsidP="003615CD">
      <w:pPr>
        <w:rPr>
          <w:b/>
          <w:color w:val="00B0F0"/>
          <w:sz w:val="28"/>
          <w:szCs w:val="28"/>
        </w:rPr>
      </w:pPr>
    </w:p>
    <w:p w:rsidR="00361465" w:rsidRDefault="00361465" w:rsidP="003615CD">
      <w:pPr>
        <w:rPr>
          <w:b/>
          <w:color w:val="00B0F0"/>
          <w:sz w:val="28"/>
          <w:szCs w:val="28"/>
        </w:rPr>
      </w:pPr>
    </w:p>
    <w:p w:rsidR="003615CD" w:rsidRPr="001E5356" w:rsidRDefault="003615CD" w:rsidP="003615CD">
      <w:pPr>
        <w:rPr>
          <w:b/>
          <w:color w:val="00B0F0"/>
          <w:sz w:val="28"/>
          <w:szCs w:val="28"/>
        </w:rPr>
      </w:pPr>
      <w:r w:rsidRPr="001E5356">
        <w:rPr>
          <w:b/>
          <w:color w:val="00B0F0"/>
          <w:sz w:val="28"/>
          <w:szCs w:val="28"/>
        </w:rPr>
        <w:t>Open spaces - guidance</w:t>
      </w:r>
    </w:p>
    <w:p w:rsidR="003615CD" w:rsidRDefault="003615CD" w:rsidP="003615CD">
      <w:r>
        <w:t xml:space="preserve">The Land Trust “The Value of our Green Spaces” identifies the benefits of green spaces and the value that the organisation, itself, creates </w:t>
      </w:r>
      <w:hyperlink r:id="rId37" w:history="1">
        <w:r w:rsidRPr="009917CD">
          <w:rPr>
            <w:rStyle w:val="Hyperlink"/>
          </w:rPr>
          <w:t>http://thelandtrust.org.uk/wp-content/uploads/2016/01/The-Value-of-our-Green-Spaces-January-2016.pdf</w:t>
        </w:r>
      </w:hyperlink>
      <w:r>
        <w:t xml:space="preserve"> </w:t>
      </w:r>
    </w:p>
    <w:p w:rsidR="003615CD" w:rsidRDefault="003615CD" w:rsidP="003615CD">
      <w:r>
        <w:t xml:space="preserve">Marshalls / nef “Well-being in the Public Realm” explains the benefits people gain from high quality public realm within the built environment   </w:t>
      </w:r>
      <w:hyperlink r:id="rId38" w:history="1">
        <w:r w:rsidRPr="009917CD">
          <w:rPr>
            <w:rStyle w:val="Hyperlink"/>
          </w:rPr>
          <w:t>https://assets.marshalls.co.uk/dam-svc/AssetStore/Well-Being-Leaflet-6446.pdf</w:t>
        </w:r>
      </w:hyperlink>
      <w:r>
        <w:t xml:space="preserve"> </w:t>
      </w:r>
    </w:p>
    <w:p w:rsidR="003615CD" w:rsidRDefault="003615CD" w:rsidP="003615CD">
      <w:r>
        <w:t xml:space="preserve">Play England “Design for Play: A guide to creating successful play spaces” provides ideas around how to inspire play and design play spaces children want to use </w:t>
      </w:r>
      <w:hyperlink r:id="rId39" w:history="1">
        <w:r w:rsidRPr="004C396A">
          <w:rPr>
            <w:rStyle w:val="Hyperlink"/>
          </w:rPr>
          <w:t>http://www.playengland.org.uk/media/70684/design-for-play.pdf</w:t>
        </w:r>
      </w:hyperlink>
      <w:r>
        <w:t xml:space="preserve"> </w:t>
      </w:r>
    </w:p>
    <w:p w:rsidR="003615CD" w:rsidRPr="001E5356" w:rsidRDefault="003615CD" w:rsidP="003615CD">
      <w:pPr>
        <w:rPr>
          <w:b/>
          <w:color w:val="00B0F0"/>
          <w:sz w:val="28"/>
          <w:szCs w:val="28"/>
        </w:rPr>
      </w:pPr>
      <w:r w:rsidRPr="001E5356">
        <w:rPr>
          <w:b/>
          <w:color w:val="00B0F0"/>
          <w:sz w:val="28"/>
          <w:szCs w:val="28"/>
        </w:rPr>
        <w:t xml:space="preserve">Post-Occupancy Evaluation (POE) guidance </w:t>
      </w:r>
    </w:p>
    <w:p w:rsidR="003615CD" w:rsidRPr="000B1E39" w:rsidRDefault="003615CD" w:rsidP="003615CD">
      <w:pPr>
        <w:pStyle w:val="ListParagraph"/>
        <w:numPr>
          <w:ilvl w:val="0"/>
          <w:numId w:val="1"/>
        </w:numPr>
        <w:spacing w:after="0" w:line="240" w:lineRule="auto"/>
        <w:rPr>
          <w:rFonts w:eastAsia="Times New Roman"/>
          <w:color w:val="0F5573"/>
          <w:szCs w:val="24"/>
        </w:rPr>
      </w:pPr>
      <w:r w:rsidRPr="000B1E39">
        <w:rPr>
          <w:rFonts w:eastAsia="Times New Roman"/>
          <w:color w:val="000000" w:themeColor="text1"/>
          <w:szCs w:val="24"/>
        </w:rPr>
        <w:t xml:space="preserve">BRE information about what POE is and why it matters </w:t>
      </w:r>
      <w:hyperlink r:id="rId40" w:history="1">
        <w:r w:rsidRPr="000B1E39">
          <w:rPr>
            <w:rStyle w:val="Hyperlink"/>
            <w:rFonts w:eastAsia="Times New Roman"/>
            <w:szCs w:val="24"/>
          </w:rPr>
          <w:t>https://www.bre.co.uk/page.jsp?id=1793</w:t>
        </w:r>
      </w:hyperlink>
      <w:r w:rsidRPr="000B1E39">
        <w:rPr>
          <w:rFonts w:eastAsia="Times New Roman"/>
          <w:color w:val="0F5573"/>
          <w:szCs w:val="24"/>
        </w:rPr>
        <w:t xml:space="preserve"> </w:t>
      </w:r>
    </w:p>
    <w:p w:rsidR="003615CD" w:rsidRPr="001F78C2" w:rsidRDefault="003615CD" w:rsidP="003615CD">
      <w:pPr>
        <w:spacing w:after="0" w:line="240" w:lineRule="auto"/>
        <w:rPr>
          <w:rFonts w:eastAsia="Times New Roman"/>
          <w:color w:val="000000" w:themeColor="text1"/>
          <w:szCs w:val="24"/>
        </w:rPr>
      </w:pPr>
    </w:p>
    <w:p w:rsidR="003615CD" w:rsidRPr="000B1E39" w:rsidRDefault="003615CD" w:rsidP="003615CD">
      <w:pPr>
        <w:pStyle w:val="ListParagraph"/>
        <w:numPr>
          <w:ilvl w:val="0"/>
          <w:numId w:val="1"/>
        </w:numPr>
        <w:spacing w:after="0" w:line="240" w:lineRule="auto"/>
        <w:rPr>
          <w:rFonts w:ascii="Segoe UI" w:eastAsia="Times New Roman" w:hAnsi="Segoe UI" w:cs="Segoe UI"/>
          <w:color w:val="212121"/>
          <w:sz w:val="23"/>
          <w:szCs w:val="23"/>
        </w:rPr>
      </w:pPr>
      <w:r w:rsidRPr="000B1E39">
        <w:rPr>
          <w:rFonts w:eastAsia="Times New Roman"/>
          <w:color w:val="000000" w:themeColor="text1"/>
          <w:szCs w:val="24"/>
        </w:rPr>
        <w:t xml:space="preserve">RIBA guidance on guidance on how to undertake Post Occupancy and Building Performance Evaluation </w:t>
      </w:r>
      <w:hyperlink r:id="rId41" w:tgtFrame="_blank" w:history="1">
        <w:r w:rsidRPr="000B1E39">
          <w:rPr>
            <w:rFonts w:eastAsia="Times New Roman"/>
            <w:color w:val="0000FF"/>
            <w:szCs w:val="24"/>
            <w:u w:val="single"/>
          </w:rPr>
          <w:t>https://www.architecture.com/knowledge-and-resources/resources-landing-page/post-occupancy-evaluation</w:t>
        </w:r>
      </w:hyperlink>
    </w:p>
    <w:p w:rsidR="003615CD" w:rsidRPr="00B90A9E" w:rsidRDefault="003615CD" w:rsidP="003615CD">
      <w:pPr>
        <w:spacing w:after="0" w:line="240" w:lineRule="auto"/>
        <w:ind w:firstLine="45"/>
        <w:rPr>
          <w:rFonts w:ascii="Segoe UI" w:eastAsia="Times New Roman" w:hAnsi="Segoe UI" w:cs="Segoe UI"/>
          <w:color w:val="212121"/>
          <w:sz w:val="23"/>
          <w:szCs w:val="23"/>
        </w:rPr>
      </w:pPr>
    </w:p>
    <w:p w:rsidR="003615CD" w:rsidRPr="000B1E39" w:rsidRDefault="005E59FD" w:rsidP="005E59FD">
      <w:pPr>
        <w:pStyle w:val="ListParagraph"/>
        <w:numPr>
          <w:ilvl w:val="0"/>
          <w:numId w:val="1"/>
        </w:numPr>
        <w:spacing w:after="0" w:line="240" w:lineRule="auto"/>
        <w:rPr>
          <w:rFonts w:ascii="Segoe UI" w:eastAsia="Times New Roman" w:hAnsi="Segoe UI" w:cs="Segoe UI"/>
          <w:color w:val="212121"/>
          <w:sz w:val="23"/>
          <w:szCs w:val="23"/>
        </w:rPr>
      </w:pPr>
      <w:r>
        <w:rPr>
          <w:rFonts w:eastAsia="Times New Roman"/>
          <w:color w:val="000000" w:themeColor="text1"/>
          <w:szCs w:val="24"/>
        </w:rPr>
        <w:t>A</w:t>
      </w:r>
      <w:bookmarkStart w:id="1" w:name="QuickMark"/>
      <w:bookmarkEnd w:id="1"/>
      <w:r w:rsidR="003615CD" w:rsidRPr="000B1E39">
        <w:rPr>
          <w:rFonts w:eastAsia="Times New Roman"/>
          <w:color w:val="000000" w:themeColor="text1"/>
          <w:szCs w:val="24"/>
        </w:rPr>
        <w:t xml:space="preserve">cademic paper summarising why POE’s are relatively under-used by architects </w:t>
      </w:r>
      <w:hyperlink r:id="rId42" w:history="1">
        <w:r w:rsidR="00176B4A" w:rsidRPr="009045E4">
          <w:rPr>
            <w:rStyle w:val="Hyperlink"/>
            <w:rFonts w:eastAsia="Times New Roman"/>
            <w:szCs w:val="24"/>
          </w:rPr>
          <w:t>http://www.tandfonline.com/doi/pdf/10.1080/09613218.2017.1314692?needAccess=true</w:t>
        </w:r>
      </w:hyperlink>
      <w:r w:rsidR="00176B4A">
        <w:rPr>
          <w:rFonts w:eastAsia="Times New Roman"/>
          <w:color w:val="000000" w:themeColor="text1"/>
          <w:szCs w:val="24"/>
        </w:rPr>
        <w:t xml:space="preserve"> </w:t>
      </w:r>
    </w:p>
    <w:p w:rsidR="003615CD" w:rsidRDefault="003615CD" w:rsidP="003615CD">
      <w:pPr>
        <w:rPr>
          <w:color w:val="92D050"/>
          <w:u w:val="single"/>
        </w:rPr>
      </w:pPr>
    </w:p>
    <w:p w:rsidR="003615CD" w:rsidRPr="001E5356" w:rsidRDefault="003615CD" w:rsidP="003615CD">
      <w:pPr>
        <w:rPr>
          <w:rFonts w:ascii="Calibri" w:hAnsi="Calibri"/>
          <w:b/>
          <w:color w:val="00B0F0"/>
          <w:sz w:val="28"/>
          <w:szCs w:val="28"/>
        </w:rPr>
      </w:pPr>
      <w:r w:rsidRPr="001E5356">
        <w:rPr>
          <w:rFonts w:ascii="Calibri" w:hAnsi="Calibri"/>
          <w:b/>
          <w:color w:val="00B0F0"/>
          <w:sz w:val="28"/>
          <w:szCs w:val="28"/>
        </w:rPr>
        <w:t>Tools to create social value through design</w:t>
      </w:r>
    </w:p>
    <w:p w:rsidR="003615CD" w:rsidRPr="001F78C2" w:rsidRDefault="003615CD" w:rsidP="003615CD">
      <w:pPr>
        <w:rPr>
          <w:rFonts w:ascii="Calibri" w:hAnsi="Calibri"/>
        </w:rPr>
      </w:pPr>
      <w:r w:rsidRPr="001F78C2">
        <w:rPr>
          <w:rFonts w:ascii="Calibri" w:hAnsi="Calibri"/>
          <w:b/>
        </w:rPr>
        <w:t>Berkeley Group Creating Successful Places toolkit</w:t>
      </w:r>
      <w:r w:rsidRPr="001F78C2">
        <w:rPr>
          <w:rFonts w:ascii="Calibri" w:hAnsi="Calibri"/>
        </w:rPr>
        <w:t xml:space="preserve"> helps apply the main ideas behind social sustainability to new housing and mixed use developments </w:t>
      </w:r>
      <w:hyperlink r:id="rId43" w:history="1">
        <w:r w:rsidRPr="001F78C2">
          <w:rPr>
            <w:rStyle w:val="Hyperlink"/>
            <w:rFonts w:ascii="Calibri" w:hAnsi="Calibri"/>
          </w:rPr>
          <w:t>https://www.berkeleygroup.co.uk/sustainability/social-sustainability/creating-successful-places</w:t>
        </w:r>
      </w:hyperlink>
      <w:r w:rsidRPr="001F78C2">
        <w:rPr>
          <w:rFonts w:ascii="Calibri" w:hAnsi="Calibri"/>
        </w:rPr>
        <w:t xml:space="preserve"> </w:t>
      </w:r>
    </w:p>
    <w:p w:rsidR="003615CD" w:rsidRPr="001F78C2" w:rsidRDefault="003615CD" w:rsidP="003615CD">
      <w:pPr>
        <w:rPr>
          <w:rFonts w:ascii="Calibri" w:hAnsi="Calibri"/>
        </w:rPr>
      </w:pPr>
      <w:r w:rsidRPr="001F78C2">
        <w:rPr>
          <w:rFonts w:ascii="Calibri" w:hAnsi="Calibri"/>
          <w:b/>
        </w:rPr>
        <w:t>BREEAM Communities</w:t>
      </w:r>
      <w:r w:rsidRPr="001F78C2">
        <w:rPr>
          <w:rFonts w:ascii="Calibri" w:hAnsi="Calibri"/>
        </w:rPr>
        <w:t xml:space="preserve"> is a technical standard integrating sustainable design into the masterplanning of new communities or regeneration project </w:t>
      </w:r>
      <w:hyperlink r:id="rId44" w:history="1">
        <w:r w:rsidRPr="001F78C2">
          <w:rPr>
            <w:rStyle w:val="Hyperlink"/>
            <w:rFonts w:ascii="Calibri" w:hAnsi="Calibri"/>
          </w:rPr>
          <w:t>http://www.breeam.com/communities</w:t>
        </w:r>
      </w:hyperlink>
    </w:p>
    <w:p w:rsidR="003615CD" w:rsidRPr="001F78C2" w:rsidRDefault="003615CD" w:rsidP="003615CD">
      <w:pPr>
        <w:rPr>
          <w:rFonts w:ascii="Calibri" w:hAnsi="Calibri"/>
        </w:rPr>
      </w:pPr>
      <w:r w:rsidRPr="001F78C2">
        <w:rPr>
          <w:rFonts w:ascii="Calibri" w:hAnsi="Calibri"/>
        </w:rPr>
        <w:t>The UK Green Building Council has published insightful and practical guidance that assists in the creation of social value in homes and neighbourhoods, offices and retail space:</w:t>
      </w:r>
    </w:p>
    <w:p w:rsidR="003615CD" w:rsidRPr="001F78C2" w:rsidRDefault="003615CD" w:rsidP="003615CD">
      <w:pPr>
        <w:spacing w:after="0" w:line="240" w:lineRule="auto"/>
        <w:rPr>
          <w:rFonts w:ascii="Calibri" w:eastAsia="Times New Roman" w:hAnsi="Calibri" w:cs="Segoe UI"/>
          <w:color w:val="212121"/>
        </w:rPr>
      </w:pPr>
      <w:r w:rsidRPr="001F78C2">
        <w:rPr>
          <w:rFonts w:ascii="Calibri" w:eastAsia="Times New Roman" w:hAnsi="Calibri" w:cs="Segoe UI"/>
          <w:color w:val="212121"/>
        </w:rPr>
        <w:t>“</w:t>
      </w:r>
      <w:r w:rsidRPr="001F78C2">
        <w:rPr>
          <w:rFonts w:ascii="Calibri" w:eastAsia="Times New Roman" w:hAnsi="Calibri" w:cs="Segoe UI"/>
          <w:b/>
          <w:color w:val="212121"/>
        </w:rPr>
        <w:t>Health and Wellbeing in Homes</w:t>
      </w:r>
      <w:r w:rsidRPr="001F78C2">
        <w:rPr>
          <w:rFonts w:ascii="Calibri" w:eastAsia="Times New Roman" w:hAnsi="Calibri" w:cs="Segoe UI"/>
          <w:color w:val="212121"/>
        </w:rPr>
        <w:t xml:space="preserve">” (2016) </w:t>
      </w:r>
      <w:hyperlink r:id="rId45" w:history="1">
        <w:r w:rsidRPr="001F78C2">
          <w:rPr>
            <w:rStyle w:val="Hyperlink"/>
            <w:rFonts w:ascii="Calibri" w:eastAsia="Times New Roman" w:hAnsi="Calibri" w:cs="Segoe UI"/>
          </w:rPr>
          <w:t>http://www.ukgbc.org/resources/publication/uk-gbc-task-group-report-healthy-homes</w:t>
        </w:r>
      </w:hyperlink>
      <w:r w:rsidRPr="001F78C2">
        <w:rPr>
          <w:rFonts w:ascii="Calibri" w:eastAsia="Times New Roman" w:hAnsi="Calibri" w:cs="Segoe UI"/>
          <w:color w:val="212121"/>
        </w:rPr>
        <w:t xml:space="preserve"> </w:t>
      </w:r>
    </w:p>
    <w:p w:rsidR="003615CD" w:rsidRPr="001F78C2" w:rsidRDefault="003615CD" w:rsidP="003615CD">
      <w:pPr>
        <w:spacing w:after="0" w:line="240" w:lineRule="auto"/>
        <w:rPr>
          <w:rFonts w:ascii="Calibri" w:eastAsia="Times New Roman" w:hAnsi="Calibri" w:cs="Segoe UI"/>
          <w:color w:val="212121"/>
        </w:rPr>
      </w:pPr>
    </w:p>
    <w:p w:rsidR="003615CD" w:rsidRPr="001F78C2" w:rsidRDefault="003615CD" w:rsidP="003615CD">
      <w:pPr>
        <w:spacing w:after="0" w:line="240" w:lineRule="auto"/>
        <w:rPr>
          <w:rFonts w:ascii="Calibri" w:eastAsia="Times New Roman" w:hAnsi="Calibri" w:cs="Segoe UI"/>
          <w:color w:val="212121"/>
        </w:rPr>
      </w:pPr>
      <w:r w:rsidRPr="001F78C2">
        <w:rPr>
          <w:rFonts w:ascii="Calibri" w:eastAsia="Times New Roman" w:hAnsi="Calibri" w:cs="Segoe UI"/>
          <w:color w:val="212121"/>
        </w:rPr>
        <w:t>“</w:t>
      </w:r>
      <w:r w:rsidRPr="001F78C2">
        <w:rPr>
          <w:rFonts w:ascii="Calibri" w:eastAsia="Times New Roman" w:hAnsi="Calibri" w:cs="Segoe UI"/>
          <w:b/>
          <w:color w:val="212121"/>
        </w:rPr>
        <w:t>Heath, wellbeing and productivity in offices</w:t>
      </w:r>
      <w:r w:rsidRPr="001F78C2">
        <w:rPr>
          <w:rFonts w:ascii="Calibri" w:eastAsia="Times New Roman" w:hAnsi="Calibri" w:cs="Segoe UI"/>
          <w:color w:val="212121"/>
        </w:rPr>
        <w:t xml:space="preserve">; the next chapter for green buildings” (2014) </w:t>
      </w:r>
    </w:p>
    <w:p w:rsidR="003615CD" w:rsidRPr="001F78C2" w:rsidRDefault="00444882" w:rsidP="003615CD">
      <w:pPr>
        <w:spacing w:after="0" w:line="240" w:lineRule="auto"/>
        <w:rPr>
          <w:rFonts w:ascii="Calibri" w:eastAsia="Times New Roman" w:hAnsi="Calibri"/>
          <w:color w:val="0000FF"/>
          <w:u w:val="single"/>
        </w:rPr>
      </w:pPr>
      <w:hyperlink r:id="rId46" w:tgtFrame="_blank" w:history="1">
        <w:r w:rsidR="003615CD" w:rsidRPr="001F78C2">
          <w:rPr>
            <w:rFonts w:ascii="Calibri" w:eastAsia="Times New Roman" w:hAnsi="Calibri"/>
            <w:color w:val="0000FF"/>
            <w:u w:val="single"/>
          </w:rPr>
          <w:t>http://www.ukgbc.org/resources/publication/health-wellbeing-and-productivity-offices-next-chapter-green-building</w:t>
        </w:r>
      </w:hyperlink>
    </w:p>
    <w:p w:rsidR="003615CD" w:rsidRPr="001F78C2" w:rsidRDefault="003615CD" w:rsidP="003615CD">
      <w:pPr>
        <w:rPr>
          <w:rFonts w:ascii="Calibri" w:hAnsi="Calibri"/>
        </w:rPr>
      </w:pPr>
    </w:p>
    <w:p w:rsidR="003615CD" w:rsidRPr="000D5FD9" w:rsidRDefault="003615CD" w:rsidP="003615CD">
      <w:pPr>
        <w:spacing w:after="0" w:line="240" w:lineRule="auto"/>
        <w:rPr>
          <w:rFonts w:ascii="Segoe UI" w:eastAsia="Times New Roman" w:hAnsi="Segoe UI" w:cs="Segoe UI"/>
          <w:color w:val="212121"/>
          <w:sz w:val="23"/>
          <w:szCs w:val="23"/>
        </w:rPr>
      </w:pPr>
      <w:r w:rsidRPr="001F78C2">
        <w:rPr>
          <w:rFonts w:ascii="Calibri" w:hAnsi="Calibri"/>
        </w:rPr>
        <w:t>“</w:t>
      </w:r>
      <w:r w:rsidRPr="001F78C2">
        <w:rPr>
          <w:rFonts w:ascii="Calibri" w:hAnsi="Calibri"/>
          <w:b/>
        </w:rPr>
        <w:t>Health, wellbeing and productivity in retail</w:t>
      </w:r>
      <w:r w:rsidRPr="001F78C2">
        <w:rPr>
          <w:rFonts w:ascii="Calibri" w:hAnsi="Calibri"/>
        </w:rPr>
        <w:t>; the impact of green buildings on people and profit” (2016)</w:t>
      </w:r>
      <w:hyperlink r:id="rId47" w:history="1">
        <w:r w:rsidRPr="001F78C2">
          <w:rPr>
            <w:rStyle w:val="Hyperlink"/>
            <w:rFonts w:ascii="Calibri" w:eastAsia="Times New Roman" w:hAnsi="Calibri" w:cs="Segoe UI"/>
          </w:rPr>
          <w:t>http://www.ukgbc.org/campaigns-policy/task-groups/health-wellbeing-and-productivity-retail</w:t>
        </w:r>
      </w:hyperlink>
      <w:r>
        <w:rPr>
          <w:rFonts w:ascii="Segoe UI" w:eastAsia="Times New Roman" w:hAnsi="Segoe UI" w:cs="Segoe UI"/>
          <w:color w:val="212121"/>
          <w:sz w:val="23"/>
          <w:szCs w:val="23"/>
        </w:rPr>
        <w:t xml:space="preserve"> </w:t>
      </w:r>
    </w:p>
    <w:p w:rsidR="003615CD" w:rsidRDefault="003615CD" w:rsidP="003615CD">
      <w:pPr>
        <w:rPr>
          <w:color w:val="92D050"/>
          <w:u w:val="single"/>
        </w:rPr>
      </w:pPr>
    </w:p>
    <w:p w:rsidR="003615CD" w:rsidRPr="004265AC" w:rsidRDefault="003615CD" w:rsidP="003615CD">
      <w:pPr>
        <w:spacing w:after="0"/>
        <w:rPr>
          <w:b/>
          <w:color w:val="000000" w:themeColor="text1"/>
        </w:rPr>
      </w:pPr>
      <w:r w:rsidRPr="004265AC">
        <w:rPr>
          <w:b/>
          <w:color w:val="000000" w:themeColor="text1"/>
        </w:rPr>
        <w:t>BS EN 15643-3:2012 - Sustainability of construction works. Assessment of buildings. Framework for the assessment of social performance</w:t>
      </w:r>
    </w:p>
    <w:p w:rsidR="003615CD" w:rsidRPr="004265AC" w:rsidRDefault="003615CD" w:rsidP="003615CD">
      <w:pPr>
        <w:spacing w:after="0"/>
        <w:rPr>
          <w:rFonts w:eastAsia="Times New Roman" w:cs="Times New Roman"/>
          <w:color w:val="000000" w:themeColor="text1"/>
        </w:rPr>
      </w:pPr>
      <w:r w:rsidRPr="004265AC">
        <w:rPr>
          <w:color w:val="000000" w:themeColor="text1"/>
          <w:shd w:val="clear" w:color="auto" w:fill="FFFFFF"/>
        </w:rPr>
        <w:t xml:space="preserve">A European Standard providing specific principles and requirements for the assessment of social performance of buildings taking into account technical characteristics and functionality of a building. At the time of preparing this document, the standard is currently under review. </w:t>
      </w:r>
      <w:hyperlink r:id="rId48" w:history="1">
        <w:r w:rsidRPr="00D95796">
          <w:rPr>
            <w:rStyle w:val="Hyperlink"/>
            <w:shd w:val="clear" w:color="auto" w:fill="FFFFFF"/>
          </w:rPr>
          <w:t>https://shop.bsigroup.com/ProductDetail/?pid=000000000030216731</w:t>
        </w:r>
      </w:hyperlink>
      <w:r>
        <w:rPr>
          <w:color w:val="000000" w:themeColor="text1"/>
          <w:shd w:val="clear" w:color="auto" w:fill="FFFFFF"/>
        </w:rPr>
        <w:t xml:space="preserve"> </w:t>
      </w:r>
    </w:p>
    <w:p w:rsidR="00361465" w:rsidRDefault="00361465" w:rsidP="003615CD">
      <w:pPr>
        <w:rPr>
          <w:b/>
          <w:color w:val="00B0F0"/>
          <w:sz w:val="28"/>
          <w:szCs w:val="28"/>
        </w:rPr>
      </w:pPr>
    </w:p>
    <w:p w:rsidR="003615CD" w:rsidRPr="001E5356" w:rsidRDefault="003615CD" w:rsidP="003615CD">
      <w:pPr>
        <w:rPr>
          <w:b/>
          <w:color w:val="00B0F0"/>
          <w:sz w:val="28"/>
          <w:szCs w:val="28"/>
        </w:rPr>
      </w:pPr>
      <w:r w:rsidRPr="001E5356">
        <w:rPr>
          <w:b/>
          <w:color w:val="00B0F0"/>
          <w:sz w:val="28"/>
          <w:szCs w:val="28"/>
        </w:rPr>
        <w:t>Wellbeing and urban design – progressive thinking</w:t>
      </w:r>
    </w:p>
    <w:p w:rsidR="003615CD" w:rsidRPr="00B90A9E" w:rsidRDefault="003615CD" w:rsidP="003615CD">
      <w:pPr>
        <w:spacing w:after="0" w:line="240" w:lineRule="auto"/>
        <w:rPr>
          <w:rFonts w:ascii="Segoe UI" w:eastAsia="Times New Roman" w:hAnsi="Segoe UI" w:cs="Segoe UI"/>
          <w:color w:val="212121"/>
          <w:sz w:val="23"/>
          <w:szCs w:val="23"/>
        </w:rPr>
      </w:pPr>
      <w:r w:rsidRPr="00CA1690">
        <w:rPr>
          <w:rFonts w:eastAsia="Times New Roman"/>
          <w:szCs w:val="24"/>
        </w:rPr>
        <w:t>“</w:t>
      </w:r>
      <w:r w:rsidRPr="001F78C2">
        <w:rPr>
          <w:rFonts w:eastAsia="Times New Roman"/>
          <w:b/>
          <w:szCs w:val="24"/>
        </w:rPr>
        <w:t>Well cities: implementing a wellbeing valuation toolkit for urban learning</w:t>
      </w:r>
      <w:r w:rsidRPr="00CA1690">
        <w:rPr>
          <w:rFonts w:eastAsia="Times New Roman"/>
          <w:szCs w:val="24"/>
        </w:rPr>
        <w:t>”</w:t>
      </w:r>
      <w:r>
        <w:rPr>
          <w:rFonts w:eastAsia="Times New Roman"/>
          <w:szCs w:val="24"/>
        </w:rPr>
        <w:t xml:space="preserve"> is a</w:t>
      </w:r>
      <w:r w:rsidRPr="00CA1690">
        <w:rPr>
          <w:rFonts w:eastAsia="Times New Roman"/>
          <w:szCs w:val="24"/>
        </w:rPr>
        <w:t xml:space="preserve"> </w:t>
      </w:r>
      <w:r>
        <w:rPr>
          <w:rFonts w:eastAsia="Times New Roman"/>
          <w:szCs w:val="24"/>
        </w:rPr>
        <w:t xml:space="preserve">blog and </w:t>
      </w:r>
      <w:r w:rsidRPr="00CA1690">
        <w:rPr>
          <w:rFonts w:eastAsia="Times New Roman"/>
          <w:szCs w:val="24"/>
        </w:rPr>
        <w:t>overview of an academic project</w:t>
      </w:r>
      <w:r w:rsidR="00B1283E">
        <w:rPr>
          <w:rFonts w:eastAsia="Times New Roman"/>
          <w:szCs w:val="24"/>
        </w:rPr>
        <w:t xml:space="preserve"> at University of Manchester</w:t>
      </w:r>
      <w:r w:rsidRPr="00CA1690">
        <w:rPr>
          <w:rFonts w:eastAsia="Times New Roman"/>
          <w:szCs w:val="24"/>
        </w:rPr>
        <w:t>, begun in 2017, to value wellbeing and demonstrate its commercial potential to strategic urban decision-makers</w:t>
      </w:r>
      <w:r>
        <w:rPr>
          <w:rFonts w:eastAsia="Times New Roman"/>
          <w:szCs w:val="24"/>
        </w:rPr>
        <w:t>, for example to reduce rates of depression and anxiety</w:t>
      </w:r>
      <w:r w:rsidRPr="00CA1690">
        <w:rPr>
          <w:rFonts w:eastAsia="Times New Roman"/>
          <w:szCs w:val="24"/>
        </w:rPr>
        <w:t xml:space="preserve"> </w:t>
      </w:r>
      <w:hyperlink r:id="rId49" w:tgtFrame="_blank" w:history="1">
        <w:r w:rsidRPr="00B90A9E">
          <w:rPr>
            <w:rFonts w:eastAsia="Times New Roman"/>
            <w:color w:val="0000FF"/>
            <w:szCs w:val="24"/>
            <w:u w:val="single"/>
          </w:rPr>
          <w:t>http://www.mui.manchester.ac.uk/research/projects/well-cities/</w:t>
        </w:r>
      </w:hyperlink>
    </w:p>
    <w:p w:rsidR="003615CD" w:rsidRPr="00B90A9E" w:rsidRDefault="00444882" w:rsidP="003615CD">
      <w:pPr>
        <w:spacing w:after="0" w:line="240" w:lineRule="auto"/>
        <w:rPr>
          <w:rFonts w:ascii="Segoe UI" w:eastAsia="Times New Roman" w:hAnsi="Segoe UI" w:cs="Segoe UI"/>
          <w:color w:val="212121"/>
          <w:sz w:val="23"/>
          <w:szCs w:val="23"/>
        </w:rPr>
      </w:pPr>
      <w:hyperlink r:id="rId50" w:tgtFrame="_blank" w:history="1">
        <w:r w:rsidR="003615CD" w:rsidRPr="00B90A9E">
          <w:rPr>
            <w:rFonts w:eastAsia="Times New Roman"/>
            <w:color w:val="0000FF"/>
            <w:szCs w:val="24"/>
            <w:u w:val="single"/>
          </w:rPr>
          <w:t>http://blogs.humanities.manchester.ac.uk/mui/urban-health-and-wellbeing-why-designing-better-places-benefits-us-all/</w:t>
        </w:r>
      </w:hyperlink>
    </w:p>
    <w:p w:rsidR="003615CD" w:rsidRPr="00B90A9E" w:rsidRDefault="003615CD" w:rsidP="003615CD">
      <w:pPr>
        <w:spacing w:after="0" w:line="240" w:lineRule="auto"/>
        <w:rPr>
          <w:rFonts w:ascii="Segoe UI" w:eastAsia="Times New Roman" w:hAnsi="Segoe UI" w:cs="Segoe UI"/>
          <w:color w:val="212121"/>
          <w:sz w:val="23"/>
          <w:szCs w:val="23"/>
        </w:rPr>
      </w:pPr>
      <w:r w:rsidRPr="00B90A9E">
        <w:rPr>
          <w:rFonts w:eastAsia="Times New Roman"/>
          <w:color w:val="0F5573"/>
          <w:szCs w:val="24"/>
        </w:rPr>
        <w:t> </w:t>
      </w:r>
    </w:p>
    <w:p w:rsidR="003615CD" w:rsidRPr="00671BB5" w:rsidRDefault="003615CD" w:rsidP="003615CD">
      <w:pPr>
        <w:spacing w:after="0" w:line="240" w:lineRule="auto"/>
        <w:rPr>
          <w:rFonts w:eastAsia="Times New Roman" w:cs="Segoe UI"/>
          <w:sz w:val="23"/>
          <w:szCs w:val="23"/>
        </w:rPr>
      </w:pPr>
      <w:r w:rsidRPr="001A383C">
        <w:rPr>
          <w:rFonts w:eastAsia="Times New Roman"/>
          <w:szCs w:val="24"/>
        </w:rPr>
        <w:t xml:space="preserve">Happy City and the New Economics Foundation (NEF) </w:t>
      </w:r>
      <w:r>
        <w:rPr>
          <w:rFonts w:eastAsia="Times New Roman"/>
          <w:szCs w:val="24"/>
        </w:rPr>
        <w:t>‘</w:t>
      </w:r>
      <w:r w:rsidRPr="001F78C2">
        <w:rPr>
          <w:rFonts w:eastAsia="Times New Roman"/>
          <w:b/>
          <w:szCs w:val="24"/>
        </w:rPr>
        <w:t>Happy City Index’</w:t>
      </w:r>
      <w:r>
        <w:rPr>
          <w:rFonts w:eastAsia="Times New Roman"/>
          <w:szCs w:val="24"/>
        </w:rPr>
        <w:t xml:space="preserve"> is</w:t>
      </w:r>
      <w:r w:rsidRPr="00671BB5">
        <w:rPr>
          <w:rFonts w:eastAsia="Times New Roman"/>
          <w:szCs w:val="24"/>
        </w:rPr>
        <w:t xml:space="preserve"> a progress report on the conditions for wellbeing at a city level. </w:t>
      </w:r>
      <w:r>
        <w:rPr>
          <w:rFonts w:eastAsia="Times New Roman"/>
          <w:szCs w:val="24"/>
        </w:rPr>
        <w:t>2016 results provided for the 9 largest cities in England.</w:t>
      </w:r>
    </w:p>
    <w:p w:rsidR="003615CD" w:rsidRPr="00B90A9E" w:rsidRDefault="00444882" w:rsidP="003615CD">
      <w:pPr>
        <w:spacing w:after="0" w:line="240" w:lineRule="auto"/>
        <w:rPr>
          <w:rFonts w:ascii="Segoe UI" w:eastAsia="Times New Roman" w:hAnsi="Segoe UI" w:cs="Segoe UI"/>
          <w:color w:val="212121"/>
          <w:sz w:val="23"/>
          <w:szCs w:val="23"/>
        </w:rPr>
      </w:pPr>
      <w:hyperlink r:id="rId51" w:tgtFrame="_blank" w:history="1">
        <w:r w:rsidR="003615CD" w:rsidRPr="00B90A9E">
          <w:rPr>
            <w:rFonts w:eastAsia="Times New Roman"/>
            <w:color w:val="0000FF"/>
            <w:szCs w:val="24"/>
            <w:u w:val="single"/>
          </w:rPr>
          <w:t>http://www.happycity.org.uk/measurement-policy/happy-city-index/</w:t>
        </w:r>
      </w:hyperlink>
    </w:p>
    <w:p w:rsidR="003615CD" w:rsidRPr="00B90A9E" w:rsidRDefault="003615CD" w:rsidP="003615CD">
      <w:pPr>
        <w:spacing w:after="0" w:line="240" w:lineRule="auto"/>
        <w:rPr>
          <w:rFonts w:ascii="Segoe UI" w:eastAsia="Times New Roman" w:hAnsi="Segoe UI" w:cs="Segoe UI"/>
          <w:color w:val="212121"/>
          <w:sz w:val="23"/>
          <w:szCs w:val="23"/>
        </w:rPr>
      </w:pPr>
      <w:r w:rsidRPr="00B90A9E">
        <w:rPr>
          <w:rFonts w:eastAsia="Times New Roman"/>
          <w:color w:val="0F5573"/>
          <w:szCs w:val="24"/>
        </w:rPr>
        <w:t> </w:t>
      </w:r>
    </w:p>
    <w:p w:rsidR="003615CD" w:rsidRPr="0000714D" w:rsidRDefault="003615CD" w:rsidP="003615CD">
      <w:pPr>
        <w:spacing w:after="0" w:line="240" w:lineRule="auto"/>
        <w:rPr>
          <w:rFonts w:eastAsia="Times New Roman" w:cs="Segoe UI"/>
          <w:sz w:val="23"/>
          <w:szCs w:val="23"/>
        </w:rPr>
      </w:pPr>
      <w:r w:rsidRPr="001F78C2">
        <w:rPr>
          <w:rFonts w:eastAsia="Times New Roman"/>
          <w:b/>
          <w:szCs w:val="24"/>
        </w:rPr>
        <w:t>Happiness Pulse</w:t>
      </w:r>
      <w:r w:rsidRPr="0000714D">
        <w:rPr>
          <w:rFonts w:eastAsia="Times New Roman"/>
          <w:szCs w:val="24"/>
        </w:rPr>
        <w:t xml:space="preserve">; </w:t>
      </w:r>
      <w:r>
        <w:rPr>
          <w:rFonts w:eastAsia="Times New Roman"/>
          <w:szCs w:val="24"/>
        </w:rPr>
        <w:t xml:space="preserve">is </w:t>
      </w:r>
      <w:r w:rsidRPr="0000714D">
        <w:rPr>
          <w:rFonts w:eastAsia="Times New Roman"/>
          <w:szCs w:val="24"/>
        </w:rPr>
        <w:t xml:space="preserve">a survey through which individuals can </w:t>
      </w:r>
      <w:r>
        <w:rPr>
          <w:rFonts w:eastAsia="Times New Roman"/>
          <w:szCs w:val="24"/>
        </w:rPr>
        <w:t>an</w:t>
      </w:r>
      <w:r w:rsidRPr="004947DE">
        <w:rPr>
          <w:rFonts w:eastAsia="Times New Roman"/>
          <w:szCs w:val="24"/>
        </w:rPr>
        <w:t>swer some questions, find ways to boost happiness now and for the long term</w:t>
      </w:r>
      <w:r>
        <w:rPr>
          <w:rFonts w:eastAsia="Times New Roman"/>
          <w:szCs w:val="24"/>
        </w:rPr>
        <w:t xml:space="preserve"> and contribute to the development of their city</w:t>
      </w:r>
    </w:p>
    <w:p w:rsidR="003615CD" w:rsidRPr="00B90A9E" w:rsidRDefault="00444882" w:rsidP="003615CD">
      <w:pPr>
        <w:spacing w:after="0" w:line="240" w:lineRule="auto"/>
        <w:rPr>
          <w:rFonts w:ascii="Segoe UI" w:eastAsia="Times New Roman" w:hAnsi="Segoe UI" w:cs="Segoe UI"/>
          <w:color w:val="212121"/>
          <w:sz w:val="23"/>
          <w:szCs w:val="23"/>
        </w:rPr>
      </w:pPr>
      <w:hyperlink r:id="rId52" w:tgtFrame="_blank" w:history="1">
        <w:r w:rsidR="003615CD" w:rsidRPr="00B90A9E">
          <w:rPr>
            <w:rFonts w:eastAsia="Times New Roman"/>
            <w:color w:val="0000FF"/>
            <w:szCs w:val="24"/>
            <w:u w:val="single"/>
          </w:rPr>
          <w:t>http://www.happycity.org.uk/measurement-policy/happiness-pulse/</w:t>
        </w:r>
      </w:hyperlink>
    </w:p>
    <w:p w:rsidR="003615CD" w:rsidRDefault="003615CD" w:rsidP="003615CD">
      <w:pPr>
        <w:rPr>
          <w:color w:val="92D050"/>
          <w:u w:val="single"/>
        </w:rPr>
      </w:pPr>
    </w:p>
    <w:p w:rsidR="00FF4A79" w:rsidRDefault="003615CD">
      <w:pPr>
        <w:rPr>
          <w:color w:val="000000" w:themeColor="text1"/>
        </w:rPr>
      </w:pPr>
      <w:r w:rsidRPr="00A95B85">
        <w:rPr>
          <w:color w:val="000000" w:themeColor="text1"/>
        </w:rPr>
        <w:lastRenderedPageBreak/>
        <w:t>Additional</w:t>
      </w:r>
      <w:r>
        <w:rPr>
          <w:color w:val="000000" w:themeColor="text1"/>
        </w:rPr>
        <w:t>, example materials are provided via hyperlinks from the body of th</w:t>
      </w:r>
      <w:r w:rsidR="001E5356">
        <w:rPr>
          <w:color w:val="000000" w:themeColor="text1"/>
        </w:rPr>
        <w:t>e</w:t>
      </w:r>
      <w:r>
        <w:rPr>
          <w:color w:val="000000" w:themeColor="text1"/>
        </w:rPr>
        <w:t xml:space="preserve"> document</w:t>
      </w:r>
      <w:r w:rsidR="001E5356">
        <w:rPr>
          <w:color w:val="000000" w:themeColor="text1"/>
        </w:rPr>
        <w:t xml:space="preserve"> “Social Value and Design of the Built Environment”</w:t>
      </w:r>
      <w:r>
        <w:rPr>
          <w:color w:val="000000" w:themeColor="text1"/>
        </w:rPr>
        <w:t>.</w:t>
      </w:r>
    </w:p>
    <w:p w:rsidR="00361465" w:rsidRDefault="00361465">
      <w:r>
        <w:rPr>
          <w:color w:val="000000" w:themeColor="text1"/>
        </w:rPr>
        <w:t xml:space="preserve">This document will be updated </w:t>
      </w:r>
      <w:r w:rsidR="00176B4A">
        <w:rPr>
          <w:color w:val="000000" w:themeColor="text1"/>
        </w:rPr>
        <w:t xml:space="preserve">with new material </w:t>
      </w:r>
      <w:r>
        <w:rPr>
          <w:color w:val="000000" w:themeColor="text1"/>
        </w:rPr>
        <w:t xml:space="preserve">and republished. </w:t>
      </w:r>
      <w:r w:rsidR="00176B4A">
        <w:rPr>
          <w:color w:val="000000" w:themeColor="text1"/>
        </w:rPr>
        <w:t>If you have suggestions for new material that could be included, p</w:t>
      </w:r>
      <w:r>
        <w:rPr>
          <w:color w:val="000000" w:themeColor="text1"/>
        </w:rPr>
        <w:t xml:space="preserve">lease email </w:t>
      </w:r>
      <w:hyperlink r:id="rId53" w:history="1">
        <w:r w:rsidRPr="009045E4">
          <w:rPr>
            <w:rStyle w:val="Hyperlink"/>
          </w:rPr>
          <w:t>hilary@supplychainschool.co.uk</w:t>
        </w:r>
      </w:hyperlink>
      <w:r>
        <w:rPr>
          <w:color w:val="000000" w:themeColor="text1"/>
        </w:rPr>
        <w:t xml:space="preserve"> </w:t>
      </w:r>
      <w:r w:rsidR="00176B4A">
        <w:rPr>
          <w:color w:val="000000" w:themeColor="text1"/>
        </w:rPr>
        <w:t>.</w:t>
      </w:r>
    </w:p>
    <w:sectPr w:rsidR="00361465" w:rsidSect="003615CD">
      <w:headerReference w:type="default" r:id="rId54"/>
      <w:footerReference w:type="default" r:id="rId55"/>
      <w:pgSz w:w="16838" w:h="11906" w:orient="landscape"/>
      <w:pgMar w:top="1440" w:right="1080"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09C" w:rsidRDefault="0043709C" w:rsidP="001E5356">
      <w:pPr>
        <w:spacing w:after="0" w:line="240" w:lineRule="auto"/>
      </w:pPr>
      <w:r>
        <w:separator/>
      </w:r>
    </w:p>
  </w:endnote>
  <w:endnote w:type="continuationSeparator" w:id="0">
    <w:p w:rsidR="0043709C" w:rsidRDefault="0043709C" w:rsidP="001E5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055889"/>
      <w:docPartObj>
        <w:docPartGallery w:val="Page Numbers (Bottom of Page)"/>
        <w:docPartUnique/>
      </w:docPartObj>
    </w:sdtPr>
    <w:sdtEndPr>
      <w:rPr>
        <w:color w:val="7F7F7F" w:themeColor="background1" w:themeShade="7F"/>
        <w:spacing w:val="60"/>
      </w:rPr>
    </w:sdtEndPr>
    <w:sdtContent>
      <w:p w:rsidR="00007CD4" w:rsidRDefault="00007CD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007CD4">
          <w:rPr>
            <w:b/>
            <w:bCs/>
            <w:noProof/>
          </w:rPr>
          <w:t>5</w:t>
        </w:r>
        <w:r>
          <w:rPr>
            <w:b/>
            <w:bCs/>
            <w:noProof/>
          </w:rPr>
          <w:fldChar w:fldCharType="end"/>
        </w:r>
        <w:r>
          <w:rPr>
            <w:b/>
            <w:bCs/>
          </w:rPr>
          <w:t xml:space="preserve"> | 5 </w:t>
        </w:r>
        <w:r>
          <w:rPr>
            <w:color w:val="7F7F7F" w:themeColor="background1" w:themeShade="7F"/>
            <w:spacing w:val="60"/>
          </w:rPr>
          <w:t>Pages</w:t>
        </w:r>
      </w:p>
    </w:sdtContent>
  </w:sdt>
  <w:p w:rsidR="00007CD4" w:rsidRDefault="00007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09C" w:rsidRDefault="0043709C" w:rsidP="001E5356">
      <w:pPr>
        <w:spacing w:after="0" w:line="240" w:lineRule="auto"/>
      </w:pPr>
      <w:r>
        <w:separator/>
      </w:r>
    </w:p>
  </w:footnote>
  <w:footnote w:type="continuationSeparator" w:id="0">
    <w:p w:rsidR="0043709C" w:rsidRDefault="0043709C" w:rsidP="001E5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356" w:rsidRDefault="001E5356" w:rsidP="001E5356">
    <w:pPr>
      <w:pStyle w:val="Header"/>
      <w:jc w:val="right"/>
    </w:pPr>
    <w:r>
      <w:rPr>
        <w:noProof/>
      </w:rPr>
      <w:drawing>
        <wp:inline distT="0" distB="0" distL="0" distR="0">
          <wp:extent cx="1580635" cy="43838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S Logo final large.JPG"/>
                  <pic:cNvPicPr/>
                </pic:nvPicPr>
                <pic:blipFill>
                  <a:blip r:embed="rId1">
                    <a:extLst>
                      <a:ext uri="{28A0092B-C50C-407E-A947-70E740481C1C}">
                        <a14:useLocalDpi xmlns:a14="http://schemas.microsoft.com/office/drawing/2010/main" val="0"/>
                      </a:ext>
                    </a:extLst>
                  </a:blip>
                  <a:stretch>
                    <a:fillRect/>
                  </a:stretch>
                </pic:blipFill>
                <pic:spPr>
                  <a:xfrm>
                    <a:off x="0" y="0"/>
                    <a:ext cx="1591483" cy="441397"/>
                  </a:xfrm>
                  <a:prstGeom prst="rect">
                    <a:avLst/>
                  </a:prstGeom>
                </pic:spPr>
              </pic:pic>
            </a:graphicData>
          </a:graphic>
        </wp:inline>
      </w:drawing>
    </w:r>
  </w:p>
  <w:p w:rsidR="001E5356" w:rsidRDefault="001E5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3400"/>
    <w:multiLevelType w:val="hybridMultilevel"/>
    <w:tmpl w:val="5014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7C391E"/>
    <w:multiLevelType w:val="hybridMultilevel"/>
    <w:tmpl w:val="4172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4A068B"/>
    <w:multiLevelType w:val="hybridMultilevel"/>
    <w:tmpl w:val="40D0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CD"/>
    <w:rsid w:val="00007CD4"/>
    <w:rsid w:val="00176B4A"/>
    <w:rsid w:val="001E5356"/>
    <w:rsid w:val="00361465"/>
    <w:rsid w:val="003615CD"/>
    <w:rsid w:val="00420C2A"/>
    <w:rsid w:val="0043709C"/>
    <w:rsid w:val="00444882"/>
    <w:rsid w:val="00482A4F"/>
    <w:rsid w:val="005E59FD"/>
    <w:rsid w:val="00841654"/>
    <w:rsid w:val="00A169C1"/>
    <w:rsid w:val="00B1283E"/>
    <w:rsid w:val="00FF4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9893E8-638D-40D1-8C8C-F88B350C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5C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5CD"/>
    <w:rPr>
      <w:color w:val="0000FF" w:themeColor="hyperlink"/>
      <w:u w:val="single"/>
    </w:rPr>
  </w:style>
  <w:style w:type="paragraph" w:styleId="ListParagraph">
    <w:name w:val="List Paragraph"/>
    <w:basedOn w:val="Normal"/>
    <w:uiPriority w:val="34"/>
    <w:qFormat/>
    <w:rsid w:val="003615CD"/>
    <w:pPr>
      <w:ind w:left="720"/>
      <w:contextualSpacing/>
    </w:pPr>
  </w:style>
  <w:style w:type="character" w:styleId="FollowedHyperlink">
    <w:name w:val="FollowedHyperlink"/>
    <w:basedOn w:val="DefaultParagraphFont"/>
    <w:uiPriority w:val="99"/>
    <w:semiHidden/>
    <w:unhideWhenUsed/>
    <w:rsid w:val="005E59FD"/>
    <w:rPr>
      <w:color w:val="800080" w:themeColor="followedHyperlink"/>
      <w:u w:val="single"/>
    </w:rPr>
  </w:style>
  <w:style w:type="paragraph" w:styleId="BalloonText">
    <w:name w:val="Balloon Text"/>
    <w:basedOn w:val="Normal"/>
    <w:link w:val="BalloonTextChar"/>
    <w:uiPriority w:val="99"/>
    <w:semiHidden/>
    <w:unhideWhenUsed/>
    <w:rsid w:val="00482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A4F"/>
    <w:rPr>
      <w:rFonts w:ascii="Tahoma" w:eastAsiaTheme="minorEastAsia" w:hAnsi="Tahoma" w:cs="Tahoma"/>
      <w:sz w:val="16"/>
      <w:szCs w:val="16"/>
      <w:lang w:eastAsia="en-GB"/>
    </w:rPr>
  </w:style>
  <w:style w:type="paragraph" w:styleId="Header">
    <w:name w:val="header"/>
    <w:basedOn w:val="Normal"/>
    <w:link w:val="HeaderChar"/>
    <w:uiPriority w:val="99"/>
    <w:unhideWhenUsed/>
    <w:rsid w:val="001E5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356"/>
    <w:rPr>
      <w:rFonts w:eastAsiaTheme="minorEastAsia"/>
      <w:lang w:eastAsia="en-GB"/>
    </w:rPr>
  </w:style>
  <w:style w:type="paragraph" w:styleId="Footer">
    <w:name w:val="footer"/>
    <w:basedOn w:val="Normal"/>
    <w:link w:val="FooterChar"/>
    <w:uiPriority w:val="99"/>
    <w:unhideWhenUsed/>
    <w:rsid w:val="001E5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356"/>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341513/pdfmanforstreets.pdf" TargetMode="External"/><Relationship Id="rId18" Type="http://schemas.openxmlformats.org/officeDocument/2006/relationships/hyperlink" Target="http://www.theworldcafe.com/key-concepts-resources/design-principles/" TargetMode="External"/><Relationship Id="rId26" Type="http://schemas.openxmlformats.org/officeDocument/2006/relationships/hyperlink" Target="http://www.playengland.org.uk/media/70684/design-for-play.pdf" TargetMode="External"/><Relationship Id="rId39" Type="http://schemas.openxmlformats.org/officeDocument/2006/relationships/hyperlink" Target="http://www.playengland.org.uk/media/70684/design-for-play.pdf" TargetMode="External"/><Relationship Id="rId21" Type="http://schemas.openxmlformats.org/officeDocument/2006/relationships/hyperlink" Target="http://futurebrixton.org/wp-content/uploads/2014/10/20141007-Somerleyton-Road-Consultants-brief-FINAL.pdf" TargetMode="External"/><Relationship Id="rId34" Type="http://schemas.openxmlformats.org/officeDocument/2006/relationships/hyperlink" Target="http://www.hact.org.uk/measuring-social-impact-community-investment-guide-using-wellbeing-valuation-approach" TargetMode="External"/><Relationship Id="rId42" Type="http://schemas.openxmlformats.org/officeDocument/2006/relationships/hyperlink" Target="http://www.tandfonline.com/doi/pdf/10.1080/09613218.2017.1314692?needAccess=true" TargetMode="External"/><Relationship Id="rId47" Type="http://schemas.openxmlformats.org/officeDocument/2006/relationships/hyperlink" Target="http://www.ukgbc.org/campaigns-policy/task-groups/health-wellbeing-and-productivity-retail" TargetMode="External"/><Relationship Id="rId50" Type="http://schemas.openxmlformats.org/officeDocument/2006/relationships/hyperlink" Target="http://blogs.humanities.manchester.ac.uk/mui/urban-health-and-wellbeing-why-designing-better-places-benefits-us-all/" TargetMode="External"/><Relationship Id="rId55" Type="http://schemas.openxmlformats.org/officeDocument/2006/relationships/footer" Target="footer1.xml"/><Relationship Id="rId7" Type="http://schemas.openxmlformats.org/officeDocument/2006/relationships/hyperlink" Target="http://www.supplychainschool.co.uk" TargetMode="External"/><Relationship Id="rId12" Type="http://schemas.openxmlformats.org/officeDocument/2006/relationships/hyperlink" Target="https://www.gov.uk/government/publications/inclusive-mobility" TargetMode="External"/><Relationship Id="rId17" Type="http://schemas.openxmlformats.org/officeDocument/2006/relationships/hyperlink" Target="http://www.placed.org.uk/" TargetMode="External"/><Relationship Id="rId25" Type="http://schemas.openxmlformats.org/officeDocument/2006/relationships/hyperlink" Target="https://assets.marshalls.co.uk/dam-svc/AssetStore/Well-Being-Leaflet-6446.pdf" TargetMode="External"/><Relationship Id="rId33" Type="http://schemas.openxmlformats.org/officeDocument/2006/relationships/hyperlink" Target="http://www.socialvalueuk.org/resources/sroi-guide/" TargetMode="External"/><Relationship Id="rId38" Type="http://schemas.openxmlformats.org/officeDocument/2006/relationships/hyperlink" Target="https://assets.marshalls.co.uk/dam-svc/AssetStore/Well-Being-Leaflet-6446.pdf" TargetMode="External"/><Relationship Id="rId46" Type="http://schemas.openxmlformats.org/officeDocument/2006/relationships/hyperlink" Target="http://www.ukgbc.org/resources/publication/health-wellbeing-and-productivity-offices-next-chapter-green-building" TargetMode="External"/><Relationship Id="rId2" Type="http://schemas.openxmlformats.org/officeDocument/2006/relationships/styles" Target="styles.xml"/><Relationship Id="rId16" Type="http://schemas.openxmlformats.org/officeDocument/2006/relationships/hyperlink" Target="https://www.gov.uk/government/uploads/system/uploads/attachment_data/file/9179/shared-use-routes-for-pedestrians-and-cyclists.pdf" TargetMode="External"/><Relationship Id="rId20" Type="http://schemas.openxmlformats.org/officeDocument/2006/relationships/hyperlink" Target="http://www.theworldcafe.com/" TargetMode="External"/><Relationship Id="rId29" Type="http://schemas.openxmlformats.org/officeDocument/2006/relationships/hyperlink" Target="https://socialvalueportal.com/" TargetMode="External"/><Relationship Id="rId41" Type="http://schemas.openxmlformats.org/officeDocument/2006/relationships/hyperlink" Target="https://www.architecture.com/knowledge-and-resources/resources-landing-page/post-occupancy-evaluation"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tworkrail.co.uk/who-we-are/diversity-and-inclusion/access-and-inclusion/inclusive-design/built-environment-accessibility-panel/" TargetMode="External"/><Relationship Id="rId24" Type="http://schemas.openxmlformats.org/officeDocument/2006/relationships/hyperlink" Target="http://thelandtrust.org.uk/wp-content/uploads/2016/01/The-Value-of-our-Green-Spaces-January-2016.pdf" TargetMode="External"/><Relationship Id="rId32" Type="http://schemas.openxmlformats.org/officeDocument/2006/relationships/hyperlink" Target="http://www.hact.org.uk" TargetMode="External"/><Relationship Id="rId37" Type="http://schemas.openxmlformats.org/officeDocument/2006/relationships/hyperlink" Target="http://thelandtrust.org.uk/wp-content/uploads/2016/01/The-Value-of-our-Green-Spaces-January-2016.pdf" TargetMode="External"/><Relationship Id="rId40" Type="http://schemas.openxmlformats.org/officeDocument/2006/relationships/hyperlink" Target="https://www.bre.co.uk/page.jsp?id=1793" TargetMode="External"/><Relationship Id="rId45" Type="http://schemas.openxmlformats.org/officeDocument/2006/relationships/hyperlink" Target="http://www.ukgbc.org/resources/publication/uk-gbc-task-group-report-healthy-homes" TargetMode="External"/><Relationship Id="rId53" Type="http://schemas.openxmlformats.org/officeDocument/2006/relationships/hyperlink" Target="mailto:hilary@supplychainschool.co.uk" TargetMode="External"/><Relationship Id="rId5" Type="http://schemas.openxmlformats.org/officeDocument/2006/relationships/footnotes" Target="footnotes.xml"/><Relationship Id="rId15" Type="http://schemas.openxmlformats.org/officeDocument/2006/relationships/hyperlink" Target="http://www.sustrans.org.uk/sites/default/files/images/files/Route-Design-Resources/Sustrans_handbook_for_cycle-friendly_design_11_04_14.pdf" TargetMode="External"/><Relationship Id="rId23" Type="http://schemas.openxmlformats.org/officeDocument/2006/relationships/hyperlink" Target="http://www.securedbydesign.com/" TargetMode="External"/><Relationship Id="rId28" Type="http://schemas.openxmlformats.org/officeDocument/2006/relationships/hyperlink" Target="https://www.lm3online.com/" TargetMode="External"/><Relationship Id="rId36" Type="http://schemas.openxmlformats.org/officeDocument/2006/relationships/hyperlink" Target="https://www.socialprofitcalculator.co.uk/" TargetMode="External"/><Relationship Id="rId49" Type="http://schemas.openxmlformats.org/officeDocument/2006/relationships/hyperlink" Target="http://www.mui.manchester.ac.uk/research/projects/well-cities/" TargetMode="External"/><Relationship Id="rId57" Type="http://schemas.openxmlformats.org/officeDocument/2006/relationships/theme" Target="theme/theme1.xml"/><Relationship Id="rId10" Type="http://schemas.openxmlformats.org/officeDocument/2006/relationships/hyperlink" Target="http://www.networkrail.co.uk/wp-content/uploads/2016/11/Spaces-and-Places-for-Everyone.-Our-Inclusive-Design-Strategy.pdf" TargetMode="External"/><Relationship Id="rId19" Type="http://schemas.openxmlformats.org/officeDocument/2006/relationships/hyperlink" Target="http://www.theworldcafe.com/key-concepts-resources/world-cafe-method/" TargetMode="External"/><Relationship Id="rId31" Type="http://schemas.openxmlformats.org/officeDocument/2006/relationships/hyperlink" Target="http://www.socialvalueuk.org/" TargetMode="External"/><Relationship Id="rId44" Type="http://schemas.openxmlformats.org/officeDocument/2006/relationships/hyperlink" Target="http://www.breeam.com/communities" TargetMode="External"/><Relationship Id="rId52" Type="http://schemas.openxmlformats.org/officeDocument/2006/relationships/hyperlink" Target="http://www.happycity.org.uk/measurement-policy/happiness-pulse/" TargetMode="External"/><Relationship Id="rId4" Type="http://schemas.openxmlformats.org/officeDocument/2006/relationships/webSettings" Target="webSettings.xml"/><Relationship Id="rId9" Type="http://schemas.openxmlformats.org/officeDocument/2006/relationships/hyperlink" Target="http://www.lifetimehomes.org.uk/" TargetMode="External"/><Relationship Id="rId14" Type="http://schemas.openxmlformats.org/officeDocument/2006/relationships/hyperlink" Target="https://www.gov.uk/government/uploads/system/uploads/attachment_data/file/3873/ltn-1-11.pdf" TargetMode="External"/><Relationship Id="rId22" Type="http://schemas.openxmlformats.org/officeDocument/2006/relationships/hyperlink" Target="http://www.dqi.org.uk/" TargetMode="External"/><Relationship Id="rId27" Type="http://schemas.openxmlformats.org/officeDocument/2006/relationships/hyperlink" Target="http://buildingsocialvalue.org.uk/" TargetMode="External"/><Relationship Id="rId30" Type="http://schemas.openxmlformats.org/officeDocument/2006/relationships/hyperlink" Target="http://www.socialvalueint.org" TargetMode="External"/><Relationship Id="rId35" Type="http://schemas.openxmlformats.org/officeDocument/2006/relationships/hyperlink" Target="http://www.hact.org.uk/social-value-bank" TargetMode="External"/><Relationship Id="rId43" Type="http://schemas.openxmlformats.org/officeDocument/2006/relationships/hyperlink" Target="https://www.berkeleygroup.co.uk/sustainability/social-sustainability/creating-successful-places" TargetMode="External"/><Relationship Id="rId48" Type="http://schemas.openxmlformats.org/officeDocument/2006/relationships/hyperlink" Target="https://shop.bsigroup.com/ProductDetail/?pid=000000000030216731" TargetMode="External"/><Relationship Id="rId56" Type="http://schemas.openxmlformats.org/officeDocument/2006/relationships/fontTable" Target="fontTable.xml"/><Relationship Id="rId8" Type="http://schemas.openxmlformats.org/officeDocument/2006/relationships/hyperlink" Target="http://www.supplychainschool.co.uk/socialvalue" TargetMode="External"/><Relationship Id="rId51" Type="http://schemas.openxmlformats.org/officeDocument/2006/relationships/hyperlink" Target="http://www.happycity.org.uk/measurement-policy/happy-city-index/"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2117</Words>
  <Characters>12073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Holford</dc:creator>
  <cp:lastModifiedBy>Sara Gouveia</cp:lastModifiedBy>
  <cp:revision>2</cp:revision>
  <dcterms:created xsi:type="dcterms:W3CDTF">2019-02-25T12:00:00Z</dcterms:created>
  <dcterms:modified xsi:type="dcterms:W3CDTF">2019-02-25T12:00:00Z</dcterms:modified>
</cp:coreProperties>
</file>