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F38CF" w14:textId="77777777" w:rsidR="004B5DF3" w:rsidRPr="004B5DF3" w:rsidRDefault="004B5DF3" w:rsidP="004B5DF3">
      <w:pPr>
        <w:rPr>
          <w:rFonts w:ascii="Arial" w:hAnsi="Arial" w:cs="Arial"/>
          <w:b/>
          <w:noProof/>
          <w:color w:val="158FDD" w:themeColor="accent1"/>
          <w:sz w:val="28"/>
          <w:szCs w:val="28"/>
          <w:u w:val="single"/>
        </w:rPr>
      </w:pPr>
      <w:r w:rsidRPr="004B5DF3">
        <w:rPr>
          <w:rFonts w:ascii="Arial" w:hAnsi="Arial" w:cs="Arial"/>
          <w:b/>
          <w:noProof/>
          <w:color w:val="158FDD" w:themeColor="accent1"/>
          <w:sz w:val="28"/>
          <w:szCs w:val="28"/>
          <w:u w:val="single"/>
        </w:rPr>
        <w:t>Deadline date for all applications is 16</w:t>
      </w:r>
      <w:r w:rsidRPr="004B5DF3">
        <w:rPr>
          <w:rFonts w:ascii="Arial" w:hAnsi="Arial" w:cs="Arial"/>
          <w:b/>
          <w:noProof/>
          <w:color w:val="158FDD" w:themeColor="accent1"/>
          <w:sz w:val="28"/>
          <w:szCs w:val="28"/>
          <w:u w:val="single"/>
          <w:vertAlign w:val="superscript"/>
        </w:rPr>
        <w:t>th</w:t>
      </w:r>
      <w:r w:rsidRPr="004B5DF3">
        <w:rPr>
          <w:rFonts w:ascii="Arial" w:hAnsi="Arial" w:cs="Arial"/>
          <w:b/>
          <w:noProof/>
          <w:color w:val="158FDD" w:themeColor="accent1"/>
          <w:sz w:val="28"/>
          <w:szCs w:val="28"/>
          <w:u w:val="single"/>
        </w:rPr>
        <w:t xml:space="preserve"> July 2021</w:t>
      </w:r>
    </w:p>
    <w:p w14:paraId="10ABF04B" w14:textId="03073ADC" w:rsidR="00FF03BA" w:rsidRPr="00BC1FFB" w:rsidRDefault="00FF03BA" w:rsidP="00FF03BA">
      <w:pPr>
        <w:rPr>
          <w:rFonts w:ascii="Arial" w:hAnsi="Arial" w:cs="Arial"/>
          <w:b/>
          <w:color w:val="158FDD" w:themeColor="accent1"/>
        </w:rPr>
      </w:pPr>
      <w:r w:rsidRPr="00BC1FFB">
        <w:rPr>
          <w:rFonts w:ascii="Arial" w:hAnsi="Arial" w:cs="Arial"/>
          <w:b/>
          <w:color w:val="158FDD" w:themeColor="accent1"/>
        </w:rPr>
        <w:t>Introduction</w:t>
      </w:r>
    </w:p>
    <w:p w14:paraId="6F3BC14F" w14:textId="1E12C8F0" w:rsidR="00180B83" w:rsidRPr="00F42253" w:rsidRDefault="00180B83" w:rsidP="00FF03BA">
      <w:pPr>
        <w:spacing w:after="120"/>
        <w:rPr>
          <w:rFonts w:ascii="Arial" w:hAnsi="Arial" w:cs="Arial"/>
        </w:rPr>
      </w:pPr>
      <w:r w:rsidRPr="00F42253">
        <w:rPr>
          <w:rFonts w:ascii="Arial" w:hAnsi="Arial" w:cs="Arial"/>
        </w:rPr>
        <w:t>The Supply Chain Sustainability School are offering 1</w:t>
      </w:r>
      <w:r w:rsidR="00F42253" w:rsidRPr="00F42253">
        <w:rPr>
          <w:rFonts w:ascii="Arial" w:hAnsi="Arial" w:cs="Arial"/>
        </w:rPr>
        <w:t>0</w:t>
      </w:r>
      <w:r w:rsidRPr="00F42253">
        <w:rPr>
          <w:rFonts w:ascii="Arial" w:hAnsi="Arial" w:cs="Arial"/>
        </w:rPr>
        <w:t xml:space="preserve"> Supply Chain Improvement </w:t>
      </w:r>
      <w:r w:rsidR="00720E74">
        <w:rPr>
          <w:rFonts w:ascii="Arial" w:hAnsi="Arial" w:cs="Arial"/>
        </w:rPr>
        <w:t>Programmes (SCIPs)</w:t>
      </w:r>
      <w:r w:rsidR="003D6CCE">
        <w:rPr>
          <w:rFonts w:ascii="Arial" w:hAnsi="Arial" w:cs="Arial"/>
        </w:rPr>
        <w:t xml:space="preserve"> with the </w:t>
      </w:r>
      <w:r w:rsidR="004B5DF3">
        <w:rPr>
          <w:rFonts w:ascii="Arial" w:hAnsi="Arial" w:cs="Arial"/>
        </w:rPr>
        <w:t>aim</w:t>
      </w:r>
      <w:r w:rsidR="003D6CCE">
        <w:rPr>
          <w:rFonts w:ascii="Arial" w:hAnsi="Arial" w:cs="Arial"/>
        </w:rPr>
        <w:t xml:space="preserve"> of improving productivity and performance. These are offered free of charge thanks to funding from CITB.</w:t>
      </w:r>
      <w:r w:rsidRPr="00F42253">
        <w:rPr>
          <w:rFonts w:ascii="Arial" w:hAnsi="Arial" w:cs="Arial"/>
        </w:rPr>
        <w:t xml:space="preserve"> </w:t>
      </w:r>
      <w:r w:rsidR="003D6CCE">
        <w:rPr>
          <w:rFonts w:ascii="Arial" w:hAnsi="Arial" w:cs="Arial"/>
        </w:rPr>
        <w:t>Our approach is very flexible, so the details below are a guide</w:t>
      </w:r>
      <w:r w:rsidRPr="00F42253">
        <w:rPr>
          <w:rFonts w:ascii="Arial" w:hAnsi="Arial" w:cs="Arial"/>
        </w:rPr>
        <w:t>:</w:t>
      </w:r>
    </w:p>
    <w:p w14:paraId="6B2D336E" w14:textId="52172300" w:rsidR="00180B83" w:rsidRPr="00F42253" w:rsidRDefault="00180B83" w:rsidP="00180B83">
      <w:pPr>
        <w:pStyle w:val="ListParagraph"/>
        <w:numPr>
          <w:ilvl w:val="0"/>
          <w:numId w:val="17"/>
        </w:numPr>
        <w:spacing w:after="120"/>
        <w:rPr>
          <w:rFonts w:ascii="Arial" w:hAnsi="Arial" w:cs="Arial"/>
          <w:sz w:val="22"/>
          <w:szCs w:val="22"/>
        </w:rPr>
      </w:pPr>
      <w:r w:rsidRPr="00F42253">
        <w:rPr>
          <w:rFonts w:ascii="Arial" w:hAnsi="Arial" w:cs="Arial"/>
          <w:sz w:val="22"/>
          <w:szCs w:val="22"/>
        </w:rPr>
        <w:t xml:space="preserve">The School will do a review of the </w:t>
      </w:r>
      <w:r w:rsidR="00DD4ABD">
        <w:rPr>
          <w:rFonts w:ascii="Arial" w:hAnsi="Arial" w:cs="Arial"/>
          <w:sz w:val="22"/>
          <w:szCs w:val="22"/>
        </w:rPr>
        <w:t>procurement requirements</w:t>
      </w:r>
      <w:r w:rsidRPr="00F42253">
        <w:rPr>
          <w:rFonts w:ascii="Arial" w:hAnsi="Arial" w:cs="Arial"/>
          <w:sz w:val="22"/>
          <w:szCs w:val="22"/>
        </w:rPr>
        <w:t xml:space="preserve">, scope and </w:t>
      </w:r>
      <w:r w:rsidRPr="00593593">
        <w:rPr>
          <w:rFonts w:ascii="Arial" w:hAnsi="Arial" w:cs="Arial"/>
          <w:sz w:val="22"/>
          <w:szCs w:val="22"/>
          <w:lang w:val="en-GB"/>
        </w:rPr>
        <w:t>programme</w:t>
      </w:r>
      <w:r w:rsidRPr="00F42253">
        <w:rPr>
          <w:rFonts w:ascii="Arial" w:hAnsi="Arial" w:cs="Arial"/>
          <w:sz w:val="22"/>
          <w:szCs w:val="22"/>
        </w:rPr>
        <w:t xml:space="preserve"> to understand timescales, associated risk and opportunity.</w:t>
      </w:r>
    </w:p>
    <w:p w14:paraId="1F8DF103" w14:textId="68F01157" w:rsidR="00180B83" w:rsidRPr="00F42253" w:rsidRDefault="003D6CCE" w:rsidP="00180B83">
      <w:pPr>
        <w:pStyle w:val="ListParagraph"/>
        <w:numPr>
          <w:ilvl w:val="0"/>
          <w:numId w:val="1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consultants will facilitate a process to review</w:t>
      </w:r>
      <w:r w:rsidR="00180B83" w:rsidRPr="00F42253">
        <w:rPr>
          <w:rFonts w:ascii="Arial" w:hAnsi="Arial" w:cs="Arial"/>
          <w:sz w:val="22"/>
          <w:szCs w:val="22"/>
        </w:rPr>
        <w:t xml:space="preserve"> </w:t>
      </w:r>
      <w:r w:rsidR="00856C3B">
        <w:rPr>
          <w:rFonts w:ascii="Arial" w:hAnsi="Arial" w:cs="Arial"/>
          <w:sz w:val="22"/>
          <w:szCs w:val="22"/>
        </w:rPr>
        <w:t>program</w:t>
      </w:r>
      <w:r w:rsidR="00DD4ABD">
        <w:rPr>
          <w:rFonts w:ascii="Arial" w:hAnsi="Arial" w:cs="Arial"/>
          <w:sz w:val="22"/>
          <w:szCs w:val="22"/>
        </w:rPr>
        <w:t xml:space="preserve"> values, collaborative behaviours</w:t>
      </w:r>
      <w:r>
        <w:rPr>
          <w:rFonts w:ascii="Arial" w:hAnsi="Arial" w:cs="Arial"/>
          <w:sz w:val="22"/>
          <w:szCs w:val="22"/>
        </w:rPr>
        <w:t xml:space="preserve">. </w:t>
      </w:r>
      <w:r w:rsidR="00DD4ABD">
        <w:rPr>
          <w:rFonts w:ascii="Arial" w:hAnsi="Arial" w:cs="Arial"/>
          <w:sz w:val="22"/>
          <w:szCs w:val="22"/>
        </w:rPr>
        <w:t>procurement mechanisms</w:t>
      </w:r>
      <w:r>
        <w:rPr>
          <w:rFonts w:ascii="Arial" w:hAnsi="Arial" w:cs="Arial"/>
          <w:sz w:val="22"/>
          <w:szCs w:val="22"/>
        </w:rPr>
        <w:t>, opportunities and barriers</w:t>
      </w:r>
      <w:r w:rsidR="00DD4ABD">
        <w:rPr>
          <w:rFonts w:ascii="Arial" w:hAnsi="Arial" w:cs="Arial"/>
          <w:sz w:val="22"/>
          <w:szCs w:val="22"/>
        </w:rPr>
        <w:t>. The aim is to identify opportunities to improve productivity and deliver measurable value through best in class procurement.</w:t>
      </w:r>
    </w:p>
    <w:p w14:paraId="23BC49D5" w14:textId="5EC0004B" w:rsidR="00180B83" w:rsidRPr="00F42253" w:rsidRDefault="003D6CCE" w:rsidP="00180B83">
      <w:pPr>
        <w:pStyle w:val="ListParagraph"/>
        <w:numPr>
          <w:ilvl w:val="0"/>
          <w:numId w:val="1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required we can conduct a t</w:t>
      </w:r>
      <w:r w:rsidR="00180B83" w:rsidRPr="00F42253">
        <w:rPr>
          <w:rFonts w:ascii="Arial" w:hAnsi="Arial" w:cs="Arial"/>
          <w:sz w:val="22"/>
          <w:szCs w:val="22"/>
        </w:rPr>
        <w:t>raining needs analysis (TNA) for the team</w:t>
      </w:r>
      <w:r>
        <w:rPr>
          <w:rFonts w:ascii="Arial" w:hAnsi="Arial" w:cs="Arial"/>
          <w:sz w:val="22"/>
          <w:szCs w:val="22"/>
        </w:rPr>
        <w:t xml:space="preserve"> on any School topic</w:t>
      </w:r>
      <w:r w:rsidR="00180B83" w:rsidRPr="00F42253">
        <w:rPr>
          <w:rFonts w:ascii="Arial" w:hAnsi="Arial" w:cs="Arial"/>
          <w:sz w:val="22"/>
          <w:szCs w:val="22"/>
        </w:rPr>
        <w:t xml:space="preserve"> and training workshops </w:t>
      </w:r>
      <w:r>
        <w:rPr>
          <w:rFonts w:ascii="Arial" w:hAnsi="Arial" w:cs="Arial"/>
          <w:sz w:val="22"/>
          <w:szCs w:val="22"/>
        </w:rPr>
        <w:t>can</w:t>
      </w:r>
      <w:r w:rsidR="00180B83" w:rsidRPr="00F42253">
        <w:rPr>
          <w:rFonts w:ascii="Arial" w:hAnsi="Arial" w:cs="Arial"/>
          <w:sz w:val="22"/>
          <w:szCs w:val="22"/>
        </w:rPr>
        <w:t xml:space="preserve"> be conducted to upskill them in good procurement (collaboration, understanding the business need, strategy development, value definition, supplier selection, SRM).</w:t>
      </w:r>
    </w:p>
    <w:p w14:paraId="2498B75C" w14:textId="1E912BE3" w:rsidR="00720E74" w:rsidRDefault="003D6CCE" w:rsidP="003D6CCE">
      <w:pPr>
        <w:pStyle w:val="ListParagraph"/>
        <w:numPr>
          <w:ilvl w:val="0"/>
          <w:numId w:val="1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can conduct workshops</w:t>
      </w:r>
      <w:r w:rsidR="00BC1FFB" w:rsidRPr="00F42253">
        <w:rPr>
          <w:rFonts w:ascii="Arial" w:hAnsi="Arial" w:cs="Arial"/>
          <w:sz w:val="22"/>
          <w:szCs w:val="22"/>
        </w:rPr>
        <w:t xml:space="preserve"> </w:t>
      </w:r>
      <w:r w:rsidR="00687B13">
        <w:rPr>
          <w:rFonts w:ascii="Arial" w:hAnsi="Arial" w:cs="Arial"/>
          <w:sz w:val="22"/>
          <w:szCs w:val="22"/>
        </w:rPr>
        <w:t xml:space="preserve">with your buying team and </w:t>
      </w:r>
      <w:r w:rsidR="00BC1FFB" w:rsidRPr="00F42253">
        <w:rPr>
          <w:rFonts w:ascii="Arial" w:hAnsi="Arial" w:cs="Arial"/>
          <w:sz w:val="22"/>
          <w:szCs w:val="22"/>
        </w:rPr>
        <w:t xml:space="preserve">the </w:t>
      </w:r>
      <w:r w:rsidR="00687B13" w:rsidRPr="00F42253">
        <w:rPr>
          <w:rFonts w:ascii="Arial" w:hAnsi="Arial" w:cs="Arial"/>
          <w:sz w:val="22"/>
          <w:szCs w:val="22"/>
        </w:rPr>
        <w:t>supp</w:t>
      </w:r>
      <w:r w:rsidR="00687B13">
        <w:rPr>
          <w:rFonts w:ascii="Arial" w:hAnsi="Arial" w:cs="Arial"/>
          <w:sz w:val="22"/>
          <w:szCs w:val="22"/>
        </w:rPr>
        <w:t>ly chain</w:t>
      </w:r>
      <w:r w:rsidR="00687B13" w:rsidRPr="00F42253">
        <w:rPr>
          <w:rFonts w:ascii="Arial" w:hAnsi="Arial" w:cs="Arial"/>
          <w:sz w:val="22"/>
          <w:szCs w:val="22"/>
        </w:rPr>
        <w:t xml:space="preserve"> </w:t>
      </w:r>
      <w:r w:rsidR="00BC1FFB" w:rsidRPr="00F42253">
        <w:rPr>
          <w:rFonts w:ascii="Arial" w:hAnsi="Arial" w:cs="Arial"/>
          <w:sz w:val="22"/>
          <w:szCs w:val="22"/>
        </w:rPr>
        <w:t xml:space="preserve">to baseline the </w:t>
      </w:r>
      <w:r w:rsidR="00687B13">
        <w:rPr>
          <w:rFonts w:ascii="Arial" w:hAnsi="Arial" w:cs="Arial"/>
          <w:sz w:val="22"/>
          <w:szCs w:val="22"/>
        </w:rPr>
        <w:t>supply chain’s</w:t>
      </w:r>
      <w:r w:rsidR="00687B13" w:rsidRPr="00F42253">
        <w:rPr>
          <w:rFonts w:ascii="Arial" w:hAnsi="Arial" w:cs="Arial"/>
          <w:sz w:val="22"/>
          <w:szCs w:val="22"/>
        </w:rPr>
        <w:t xml:space="preserve"> </w:t>
      </w:r>
      <w:r w:rsidR="00BC1FFB" w:rsidRPr="00F42253">
        <w:rPr>
          <w:rFonts w:ascii="Arial" w:hAnsi="Arial" w:cs="Arial"/>
          <w:sz w:val="22"/>
          <w:szCs w:val="22"/>
        </w:rPr>
        <w:t>current capabilities, performance and issues and to map out what is expected of them contractually, thereby jointly agreeing the focus areas for improvement and the associated timescales.</w:t>
      </w:r>
    </w:p>
    <w:p w14:paraId="3858442A" w14:textId="41CA1630" w:rsidR="00997C36" w:rsidRPr="003D6CCE" w:rsidRDefault="00997C36" w:rsidP="003D6CCE">
      <w:pPr>
        <w:pStyle w:val="ListParagraph"/>
        <w:numPr>
          <w:ilvl w:val="0"/>
          <w:numId w:val="1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B5DF3">
        <w:rPr>
          <w:rFonts w:ascii="Arial" w:hAnsi="Arial" w:cs="Arial"/>
          <w:sz w:val="22"/>
          <w:szCs w:val="22"/>
        </w:rPr>
        <w:t>program</w:t>
      </w:r>
      <w:r>
        <w:rPr>
          <w:rFonts w:ascii="Arial" w:hAnsi="Arial" w:cs="Arial"/>
          <w:sz w:val="22"/>
          <w:szCs w:val="22"/>
        </w:rPr>
        <w:t xml:space="preserve"> runs from </w:t>
      </w:r>
      <w:r w:rsidR="004B5DF3">
        <w:rPr>
          <w:rFonts w:ascii="Arial" w:hAnsi="Arial" w:cs="Arial"/>
          <w:sz w:val="22"/>
          <w:szCs w:val="22"/>
        </w:rPr>
        <w:t>July 2021</w:t>
      </w:r>
      <w:r w:rsidR="00AD64DB">
        <w:rPr>
          <w:rFonts w:ascii="Arial" w:hAnsi="Arial" w:cs="Arial"/>
          <w:sz w:val="22"/>
          <w:szCs w:val="22"/>
        </w:rPr>
        <w:t xml:space="preserve"> and March 2023</w:t>
      </w:r>
    </w:p>
    <w:p w14:paraId="65637904" w14:textId="0A931839" w:rsidR="003D6CCE" w:rsidRPr="003D6CCE" w:rsidRDefault="003D6CCE" w:rsidP="00BC1FFB">
      <w:pPr>
        <w:spacing w:after="120"/>
        <w:rPr>
          <w:rFonts w:ascii="Arial" w:hAnsi="Arial" w:cs="Arial"/>
          <w:b/>
          <w:color w:val="158FDD" w:themeColor="accent1"/>
        </w:rPr>
      </w:pPr>
      <w:r w:rsidRPr="003D6CCE">
        <w:rPr>
          <w:rFonts w:ascii="Arial" w:hAnsi="Arial" w:cs="Arial"/>
          <w:b/>
          <w:color w:val="158FDD" w:themeColor="accent1"/>
        </w:rPr>
        <w:t xml:space="preserve">What </w:t>
      </w:r>
      <w:r w:rsidR="004B5DF3">
        <w:rPr>
          <w:rFonts w:ascii="Arial" w:hAnsi="Arial" w:cs="Arial"/>
          <w:b/>
          <w:color w:val="158FDD" w:themeColor="accent1"/>
        </w:rPr>
        <w:t>we are providing:</w:t>
      </w:r>
    </w:p>
    <w:p w14:paraId="39FF11C7" w14:textId="77777777" w:rsidR="003D6CCE" w:rsidRPr="003D6CCE" w:rsidRDefault="003D6CCE" w:rsidP="003D6CCE">
      <w:pPr>
        <w:numPr>
          <w:ilvl w:val="0"/>
          <w:numId w:val="21"/>
        </w:numPr>
        <w:spacing w:after="120" w:line="240" w:lineRule="auto"/>
        <w:ind w:left="714" w:hanging="357"/>
        <w:rPr>
          <w:rFonts w:ascii="Arial" w:eastAsiaTheme="minorEastAsia" w:hAnsi="Arial" w:cs="Arial"/>
          <w:lang w:val="en-US"/>
        </w:rPr>
      </w:pPr>
      <w:r w:rsidRPr="003D6CCE">
        <w:rPr>
          <w:rFonts w:ascii="Arial" w:eastAsiaTheme="minorEastAsia" w:hAnsi="Arial" w:cs="Arial"/>
          <w:lang w:val="en-US"/>
        </w:rPr>
        <w:t>Analysis of project risks and opportunities</w:t>
      </w:r>
    </w:p>
    <w:p w14:paraId="0959E07B" w14:textId="77777777" w:rsidR="003D6CCE" w:rsidRPr="003D6CCE" w:rsidRDefault="003D6CCE" w:rsidP="003D6CCE">
      <w:pPr>
        <w:numPr>
          <w:ilvl w:val="0"/>
          <w:numId w:val="21"/>
        </w:numPr>
        <w:spacing w:after="120" w:line="240" w:lineRule="auto"/>
        <w:ind w:left="714" w:hanging="357"/>
        <w:rPr>
          <w:rFonts w:ascii="Arial" w:eastAsiaTheme="minorEastAsia" w:hAnsi="Arial" w:cs="Arial"/>
          <w:lang w:val="en-US"/>
        </w:rPr>
      </w:pPr>
      <w:r w:rsidRPr="003D6CCE">
        <w:rPr>
          <w:rFonts w:ascii="Arial" w:eastAsiaTheme="minorEastAsia" w:hAnsi="Arial" w:cs="Arial"/>
          <w:lang w:val="en-US"/>
        </w:rPr>
        <w:t>Learning pathway for the team bespoke to the project</w:t>
      </w:r>
    </w:p>
    <w:p w14:paraId="58057259" w14:textId="77777777" w:rsidR="003D6CCE" w:rsidRPr="003D6CCE" w:rsidRDefault="003D6CCE" w:rsidP="003D6CCE">
      <w:pPr>
        <w:numPr>
          <w:ilvl w:val="0"/>
          <w:numId w:val="21"/>
        </w:numPr>
        <w:spacing w:after="120" w:line="240" w:lineRule="auto"/>
        <w:ind w:left="714" w:hanging="357"/>
        <w:rPr>
          <w:rFonts w:ascii="Arial" w:eastAsiaTheme="minorEastAsia" w:hAnsi="Arial" w:cs="Arial"/>
          <w:lang w:val="en-US"/>
        </w:rPr>
      </w:pPr>
      <w:r w:rsidRPr="003D6CCE">
        <w:rPr>
          <w:rFonts w:ascii="Arial" w:eastAsiaTheme="minorEastAsia" w:hAnsi="Arial" w:cs="Arial"/>
          <w:lang w:val="en-US"/>
        </w:rPr>
        <w:t>5 project specific virtual workshops</w:t>
      </w:r>
    </w:p>
    <w:p w14:paraId="6400ABDA" w14:textId="77777777" w:rsidR="003D6CCE" w:rsidRPr="003D6CCE" w:rsidRDefault="003D6CCE" w:rsidP="003D6CCE">
      <w:pPr>
        <w:numPr>
          <w:ilvl w:val="0"/>
          <w:numId w:val="21"/>
        </w:numPr>
        <w:spacing w:after="120" w:line="240" w:lineRule="auto"/>
        <w:ind w:left="714" w:hanging="357"/>
        <w:rPr>
          <w:rFonts w:ascii="Arial" w:eastAsiaTheme="minorEastAsia" w:hAnsi="Arial" w:cs="Arial"/>
          <w:lang w:val="en-US"/>
        </w:rPr>
      </w:pPr>
      <w:r w:rsidRPr="003D6CCE">
        <w:rPr>
          <w:rFonts w:ascii="Arial" w:eastAsiaTheme="minorEastAsia" w:hAnsi="Arial" w:cs="Arial"/>
          <w:lang w:val="en-US"/>
        </w:rPr>
        <w:t>20 days of consultancy support</w:t>
      </w:r>
    </w:p>
    <w:p w14:paraId="08CDBD24" w14:textId="77777777" w:rsidR="003D6CCE" w:rsidRPr="003D6CCE" w:rsidRDefault="003D6CCE" w:rsidP="003D6CCE">
      <w:pPr>
        <w:numPr>
          <w:ilvl w:val="0"/>
          <w:numId w:val="21"/>
        </w:numPr>
        <w:spacing w:after="120" w:line="240" w:lineRule="auto"/>
        <w:ind w:left="714" w:hanging="357"/>
        <w:rPr>
          <w:rFonts w:ascii="Arial" w:eastAsiaTheme="minorEastAsia" w:hAnsi="Arial" w:cs="Arial"/>
          <w:lang w:val="en-US"/>
        </w:rPr>
      </w:pPr>
      <w:r w:rsidRPr="003D6CCE">
        <w:rPr>
          <w:rFonts w:ascii="Arial" w:eastAsiaTheme="minorEastAsia" w:hAnsi="Arial" w:cs="Arial"/>
          <w:lang w:val="en-US"/>
        </w:rPr>
        <w:t>Access to a cloud-based performance tool to demonstrate improved value</w:t>
      </w:r>
    </w:p>
    <w:p w14:paraId="57DDB39E" w14:textId="77777777" w:rsidR="003D6CCE" w:rsidRPr="003D6CCE" w:rsidRDefault="003D6CCE" w:rsidP="003D6CCE">
      <w:pPr>
        <w:numPr>
          <w:ilvl w:val="0"/>
          <w:numId w:val="21"/>
        </w:numPr>
        <w:spacing w:after="120" w:line="240" w:lineRule="auto"/>
        <w:ind w:left="714" w:hanging="357"/>
        <w:rPr>
          <w:rFonts w:ascii="Arial" w:eastAsiaTheme="minorEastAsia" w:hAnsi="Arial" w:cs="Arial"/>
          <w:lang w:val="en-US"/>
        </w:rPr>
      </w:pPr>
      <w:r w:rsidRPr="003D6CCE">
        <w:rPr>
          <w:rFonts w:ascii="Arial" w:eastAsiaTheme="minorEastAsia" w:hAnsi="Arial" w:cs="Arial"/>
          <w:lang w:val="en-US"/>
        </w:rPr>
        <w:t>Access to online training needs assessment, learning management system and individual training data</w:t>
      </w:r>
    </w:p>
    <w:p w14:paraId="4F3A1684" w14:textId="7F740A45" w:rsidR="00BC1FFB" w:rsidRPr="003D6CCE" w:rsidRDefault="004B5DF3" w:rsidP="00BC1FFB">
      <w:pPr>
        <w:spacing w:after="120"/>
        <w:rPr>
          <w:rFonts w:ascii="Arial" w:hAnsi="Arial" w:cs="Arial"/>
          <w:b/>
          <w:color w:val="158FDD" w:themeColor="accent1"/>
        </w:rPr>
      </w:pPr>
      <w:r>
        <w:rPr>
          <w:rFonts w:ascii="Arial" w:hAnsi="Arial" w:cs="Arial"/>
          <w:b/>
          <w:color w:val="158FDD" w:themeColor="accent1"/>
        </w:rPr>
        <w:t>Successful applicants will need to provide</w:t>
      </w:r>
      <w:r w:rsidR="00BC1FFB" w:rsidRPr="003D6CCE">
        <w:rPr>
          <w:rFonts w:ascii="Arial" w:hAnsi="Arial" w:cs="Arial"/>
          <w:b/>
          <w:color w:val="158FDD" w:themeColor="accent1"/>
        </w:rPr>
        <w:t>:</w:t>
      </w:r>
    </w:p>
    <w:p w14:paraId="67D724D4" w14:textId="10CC758C" w:rsidR="00AD64DB" w:rsidRDefault="00687B13" w:rsidP="00BC1FF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AD64DB">
        <w:rPr>
          <w:rFonts w:ascii="Arial" w:hAnsi="Arial" w:cs="Arial"/>
          <w:sz w:val="22"/>
          <w:szCs w:val="22"/>
        </w:rPr>
        <w:t>ommit</w:t>
      </w:r>
      <w:r>
        <w:rPr>
          <w:rFonts w:ascii="Arial" w:hAnsi="Arial" w:cs="Arial"/>
          <w:sz w:val="22"/>
          <w:szCs w:val="22"/>
        </w:rPr>
        <w:t>ment to provide</w:t>
      </w:r>
      <w:r w:rsidR="00AD64DB">
        <w:rPr>
          <w:rFonts w:ascii="Arial" w:hAnsi="Arial" w:cs="Arial"/>
          <w:sz w:val="22"/>
          <w:szCs w:val="22"/>
        </w:rPr>
        <w:t xml:space="preserve"> </w:t>
      </w:r>
      <w:r w:rsidR="004B5DF3">
        <w:rPr>
          <w:rFonts w:ascii="Arial" w:hAnsi="Arial" w:cs="Arial"/>
          <w:sz w:val="22"/>
          <w:szCs w:val="22"/>
        </w:rPr>
        <w:t>resources in the form of time and people.</w:t>
      </w:r>
    </w:p>
    <w:p w14:paraId="396A3AEA" w14:textId="28C69A4A" w:rsidR="003D6CCE" w:rsidRDefault="004B5DF3" w:rsidP="00BC1FF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</w:t>
      </w:r>
      <w:r w:rsidR="00687B13">
        <w:rPr>
          <w:rFonts w:ascii="Arial" w:hAnsi="Arial" w:cs="Arial"/>
          <w:sz w:val="22"/>
          <w:szCs w:val="22"/>
        </w:rPr>
        <w:t>e</w:t>
      </w:r>
      <w:r w:rsidR="003D6CCE">
        <w:rPr>
          <w:rFonts w:ascii="Arial" w:hAnsi="Arial" w:cs="Arial"/>
          <w:sz w:val="22"/>
          <w:szCs w:val="22"/>
        </w:rPr>
        <w:t xml:space="preserve">xecutive sponsor to commit your business to action and support the </w:t>
      </w:r>
      <w:r>
        <w:rPr>
          <w:rFonts w:ascii="Arial" w:hAnsi="Arial" w:cs="Arial"/>
          <w:sz w:val="22"/>
          <w:szCs w:val="22"/>
        </w:rPr>
        <w:t>program</w:t>
      </w:r>
    </w:p>
    <w:p w14:paraId="1C257EE5" w14:textId="105A0FAC" w:rsidR="003D6CCE" w:rsidRDefault="003D6CCE" w:rsidP="00BC1FF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Single point of contact to co-ordinate the project</w:t>
      </w:r>
    </w:p>
    <w:p w14:paraId="027EB0E1" w14:textId="04BC8444" w:rsidR="00BC1FFB" w:rsidRPr="00F42253" w:rsidRDefault="00720E74" w:rsidP="00BC1FF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Partake in a s</w:t>
      </w:r>
      <w:r w:rsidR="00BC1FFB" w:rsidRPr="00F42253">
        <w:rPr>
          <w:rFonts w:ascii="Arial" w:hAnsi="Arial" w:cs="Arial"/>
          <w:sz w:val="22"/>
          <w:szCs w:val="22"/>
        </w:rPr>
        <w:t xml:space="preserve">eries of </w:t>
      </w:r>
      <w:r w:rsidR="004B5DF3">
        <w:rPr>
          <w:rFonts w:ascii="Arial" w:hAnsi="Arial" w:cs="Arial"/>
          <w:sz w:val="22"/>
          <w:szCs w:val="22"/>
        </w:rPr>
        <w:t xml:space="preserve">interactive </w:t>
      </w:r>
      <w:r w:rsidR="00BC1FFB" w:rsidRPr="00F42253">
        <w:rPr>
          <w:rFonts w:ascii="Arial" w:hAnsi="Arial" w:cs="Arial"/>
          <w:sz w:val="22"/>
          <w:szCs w:val="22"/>
        </w:rPr>
        <w:t>workshops for the organisations to work together and drive performance improvements.</w:t>
      </w:r>
    </w:p>
    <w:p w14:paraId="515462EE" w14:textId="07E72322" w:rsidR="00BC1FFB" w:rsidRPr="00F42253" w:rsidRDefault="00BC1FFB" w:rsidP="00BC1FF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88"/>
        <w:rPr>
          <w:rFonts w:ascii="Arial" w:hAnsi="Arial" w:cs="Arial"/>
          <w:sz w:val="22"/>
          <w:szCs w:val="22"/>
        </w:rPr>
      </w:pPr>
      <w:r w:rsidRPr="00F42253">
        <w:rPr>
          <w:rFonts w:ascii="Arial" w:hAnsi="Arial" w:cs="Arial"/>
          <w:sz w:val="22"/>
          <w:szCs w:val="22"/>
        </w:rPr>
        <w:t xml:space="preserve">Experts and stakeholders </w:t>
      </w:r>
      <w:r w:rsidR="00720E74">
        <w:rPr>
          <w:rFonts w:ascii="Arial" w:hAnsi="Arial" w:cs="Arial"/>
          <w:sz w:val="22"/>
          <w:szCs w:val="22"/>
        </w:rPr>
        <w:t>to</w:t>
      </w:r>
      <w:r w:rsidR="00DD4ABD">
        <w:rPr>
          <w:rFonts w:ascii="Arial" w:hAnsi="Arial" w:cs="Arial"/>
          <w:sz w:val="22"/>
          <w:szCs w:val="22"/>
        </w:rPr>
        <w:t xml:space="preserve"> engage</w:t>
      </w:r>
      <w:r w:rsidRPr="00F42253">
        <w:rPr>
          <w:rFonts w:ascii="Arial" w:hAnsi="Arial" w:cs="Arial"/>
          <w:sz w:val="22"/>
          <w:szCs w:val="22"/>
        </w:rPr>
        <w:t xml:space="preserve"> in supplier performance improvement </w:t>
      </w:r>
      <w:r w:rsidR="00DD4ABD">
        <w:rPr>
          <w:rFonts w:ascii="Arial" w:hAnsi="Arial" w:cs="Arial"/>
          <w:sz w:val="22"/>
          <w:szCs w:val="22"/>
        </w:rPr>
        <w:t xml:space="preserve">activities </w:t>
      </w:r>
      <w:r w:rsidRPr="00F42253">
        <w:rPr>
          <w:rFonts w:ascii="Arial" w:hAnsi="Arial" w:cs="Arial"/>
          <w:sz w:val="22"/>
          <w:szCs w:val="22"/>
        </w:rPr>
        <w:t>to ensure success</w:t>
      </w:r>
      <w:r w:rsidR="00DD4ABD">
        <w:rPr>
          <w:rFonts w:ascii="Arial" w:hAnsi="Arial" w:cs="Arial"/>
          <w:sz w:val="22"/>
          <w:szCs w:val="22"/>
        </w:rPr>
        <w:t>.</w:t>
      </w:r>
      <w:r w:rsidRPr="00F42253">
        <w:rPr>
          <w:rFonts w:ascii="Arial" w:hAnsi="Arial" w:cs="Arial"/>
          <w:sz w:val="22"/>
          <w:szCs w:val="22"/>
        </w:rPr>
        <w:t xml:space="preserve"> </w:t>
      </w:r>
      <w:r w:rsidR="00DD4ABD">
        <w:rPr>
          <w:rFonts w:ascii="Arial" w:hAnsi="Arial" w:cs="Arial"/>
          <w:sz w:val="22"/>
          <w:szCs w:val="22"/>
        </w:rPr>
        <w:t>F</w:t>
      </w:r>
      <w:r w:rsidRPr="00F42253">
        <w:rPr>
          <w:rFonts w:ascii="Arial" w:hAnsi="Arial" w:cs="Arial"/>
          <w:sz w:val="22"/>
          <w:szCs w:val="22"/>
        </w:rPr>
        <w:t xml:space="preserve">or example, </w:t>
      </w:r>
      <w:r w:rsidR="003D6CCE">
        <w:rPr>
          <w:rFonts w:ascii="Arial" w:hAnsi="Arial" w:cs="Arial"/>
          <w:sz w:val="22"/>
          <w:szCs w:val="22"/>
        </w:rPr>
        <w:t xml:space="preserve">Procurement, Commercial, Project Management, Design, </w:t>
      </w:r>
      <w:r w:rsidRPr="00F42253">
        <w:rPr>
          <w:rFonts w:ascii="Arial" w:hAnsi="Arial" w:cs="Arial"/>
          <w:sz w:val="22"/>
          <w:szCs w:val="22"/>
        </w:rPr>
        <w:t>Quality Assurance, Health &amp; Safety</w:t>
      </w:r>
      <w:r w:rsidR="00DD4ABD">
        <w:rPr>
          <w:rFonts w:ascii="Arial" w:hAnsi="Arial" w:cs="Arial"/>
          <w:sz w:val="22"/>
          <w:szCs w:val="22"/>
        </w:rPr>
        <w:t>, Engineering and Sustainability</w:t>
      </w:r>
      <w:r w:rsidRPr="00F42253">
        <w:rPr>
          <w:rFonts w:ascii="Arial" w:hAnsi="Arial" w:cs="Arial"/>
          <w:sz w:val="22"/>
          <w:szCs w:val="22"/>
        </w:rPr>
        <w:t xml:space="preserve"> teams.</w:t>
      </w:r>
    </w:p>
    <w:p w14:paraId="2D643156" w14:textId="242305D7" w:rsidR="00BC1FFB" w:rsidRPr="00F42253" w:rsidRDefault="00BC1FFB" w:rsidP="00BC1FF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88"/>
        <w:rPr>
          <w:rFonts w:ascii="Arial" w:hAnsi="Arial" w:cs="Arial"/>
          <w:sz w:val="22"/>
          <w:szCs w:val="22"/>
        </w:rPr>
      </w:pPr>
      <w:r w:rsidRPr="00F42253">
        <w:rPr>
          <w:rFonts w:ascii="Arial" w:hAnsi="Arial" w:cs="Arial"/>
          <w:sz w:val="22"/>
          <w:szCs w:val="22"/>
        </w:rPr>
        <w:t xml:space="preserve">Based on performance data generated by The Tool, </w:t>
      </w:r>
      <w:r w:rsidR="00720E74">
        <w:rPr>
          <w:rFonts w:ascii="Arial" w:hAnsi="Arial" w:cs="Arial"/>
          <w:sz w:val="22"/>
          <w:szCs w:val="22"/>
        </w:rPr>
        <w:t xml:space="preserve">undertake </w:t>
      </w:r>
      <w:r w:rsidRPr="00F42253">
        <w:rPr>
          <w:rFonts w:ascii="Arial" w:hAnsi="Arial" w:cs="Arial"/>
          <w:sz w:val="22"/>
          <w:szCs w:val="22"/>
        </w:rPr>
        <w:t>a Suppl</w:t>
      </w:r>
      <w:r w:rsidR="003D6CCE">
        <w:rPr>
          <w:rFonts w:ascii="Arial" w:hAnsi="Arial" w:cs="Arial"/>
          <w:sz w:val="22"/>
          <w:szCs w:val="22"/>
        </w:rPr>
        <w:t>y Chain</w:t>
      </w:r>
      <w:r w:rsidRPr="00F42253">
        <w:rPr>
          <w:rFonts w:ascii="Arial" w:hAnsi="Arial" w:cs="Arial"/>
          <w:sz w:val="22"/>
          <w:szCs w:val="22"/>
        </w:rPr>
        <w:t xml:space="preserve"> Improvement Program (S</w:t>
      </w:r>
      <w:r w:rsidR="003D6CCE">
        <w:rPr>
          <w:rFonts w:ascii="Arial" w:hAnsi="Arial" w:cs="Arial"/>
          <w:sz w:val="22"/>
          <w:szCs w:val="22"/>
        </w:rPr>
        <w:t>C</w:t>
      </w:r>
      <w:r w:rsidRPr="00F42253">
        <w:rPr>
          <w:rFonts w:ascii="Arial" w:hAnsi="Arial" w:cs="Arial"/>
          <w:sz w:val="22"/>
          <w:szCs w:val="22"/>
        </w:rPr>
        <w:t>IP). This is a quarterly performance review and a 360 discussion between your organisation and the supplier</w:t>
      </w:r>
      <w:r w:rsidR="00AD64DB">
        <w:rPr>
          <w:rFonts w:ascii="Arial" w:hAnsi="Arial" w:cs="Arial"/>
          <w:sz w:val="22"/>
          <w:szCs w:val="22"/>
        </w:rPr>
        <w:t>s</w:t>
      </w:r>
      <w:r w:rsidRPr="00F42253">
        <w:rPr>
          <w:rFonts w:ascii="Arial" w:hAnsi="Arial" w:cs="Arial"/>
          <w:sz w:val="22"/>
          <w:szCs w:val="22"/>
        </w:rPr>
        <w:t xml:space="preserve"> on each of the areas for </w:t>
      </w:r>
      <w:r w:rsidR="00D04633" w:rsidRPr="00F42253">
        <w:rPr>
          <w:rFonts w:ascii="Arial" w:hAnsi="Arial" w:cs="Arial"/>
          <w:sz w:val="22"/>
          <w:szCs w:val="22"/>
        </w:rPr>
        <w:t>improvement.</w:t>
      </w:r>
    </w:p>
    <w:p w14:paraId="77C577CC" w14:textId="14105402" w:rsidR="00BC1FFB" w:rsidRPr="00F42253" w:rsidRDefault="00BC1FFB" w:rsidP="00BC1FF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88"/>
        <w:rPr>
          <w:rFonts w:ascii="Arial" w:hAnsi="Arial" w:cs="Arial"/>
          <w:sz w:val="22"/>
          <w:szCs w:val="22"/>
        </w:rPr>
      </w:pPr>
      <w:r w:rsidRPr="00F42253">
        <w:rPr>
          <w:rFonts w:ascii="Arial" w:hAnsi="Arial" w:cs="Arial"/>
          <w:sz w:val="22"/>
          <w:szCs w:val="22"/>
        </w:rPr>
        <w:t>Execute a corrective action plan(s) for each performance metric</w:t>
      </w:r>
    </w:p>
    <w:p w14:paraId="6D91B8DB" w14:textId="51739549" w:rsidR="00BC1FFB" w:rsidRPr="00F42253" w:rsidRDefault="00BC1FFB" w:rsidP="00BC1FF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88"/>
        <w:rPr>
          <w:rFonts w:ascii="Arial" w:hAnsi="Arial" w:cs="Arial"/>
          <w:sz w:val="22"/>
          <w:szCs w:val="22"/>
        </w:rPr>
      </w:pPr>
      <w:r w:rsidRPr="00F42253">
        <w:rPr>
          <w:rFonts w:ascii="Arial" w:hAnsi="Arial" w:cs="Arial"/>
          <w:sz w:val="22"/>
          <w:szCs w:val="22"/>
        </w:rPr>
        <w:t>Identify and remove barriers and constraints to improvement</w:t>
      </w:r>
    </w:p>
    <w:p w14:paraId="0A6D8B32" w14:textId="78FD480B" w:rsidR="00BC1FFB" w:rsidRDefault="00BC1FFB" w:rsidP="00BC1FF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88"/>
        <w:rPr>
          <w:rFonts w:ascii="Arial" w:hAnsi="Arial" w:cs="Arial"/>
          <w:sz w:val="22"/>
          <w:szCs w:val="22"/>
        </w:rPr>
      </w:pPr>
      <w:r w:rsidRPr="00F42253">
        <w:rPr>
          <w:rFonts w:ascii="Arial" w:hAnsi="Arial" w:cs="Arial"/>
          <w:sz w:val="22"/>
          <w:szCs w:val="22"/>
        </w:rPr>
        <w:lastRenderedPageBreak/>
        <w:t xml:space="preserve">Revise and refine supplier performance improvement processes where required </w:t>
      </w:r>
    </w:p>
    <w:p w14:paraId="27C1C476" w14:textId="39216770" w:rsidR="00997C36" w:rsidRPr="00F42253" w:rsidRDefault="00997C36" w:rsidP="00BC1FF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Demonstrate tangible savings</w:t>
      </w:r>
    </w:p>
    <w:p w14:paraId="25F275F6" w14:textId="21BAFB12" w:rsidR="00BC1FFB" w:rsidRDefault="00BC1FFB" w:rsidP="00BC1FFB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42253">
        <w:rPr>
          <w:rFonts w:ascii="Arial" w:hAnsi="Arial" w:cs="Arial"/>
          <w:sz w:val="22"/>
          <w:szCs w:val="22"/>
        </w:rPr>
        <w:t xml:space="preserve">Share lessons learned collaboratively for the benefit of </w:t>
      </w:r>
      <w:r w:rsidR="00AD64DB">
        <w:rPr>
          <w:rFonts w:ascii="Arial" w:hAnsi="Arial" w:cs="Arial"/>
          <w:sz w:val="22"/>
          <w:szCs w:val="22"/>
        </w:rPr>
        <w:t>all School partners</w:t>
      </w:r>
    </w:p>
    <w:p w14:paraId="1D3E9AB6" w14:textId="4ED84B83" w:rsidR="004B5DF3" w:rsidRPr="00F42253" w:rsidRDefault="004B5DF3" w:rsidP="00BC1FFB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There is no financial contribution required from the successful applicants</w:t>
      </w:r>
    </w:p>
    <w:p w14:paraId="7A271E46" w14:textId="77777777" w:rsidR="004B5DF3" w:rsidRDefault="004B5DF3" w:rsidP="004B5DF3">
      <w:pPr>
        <w:spacing w:after="0"/>
        <w:rPr>
          <w:rFonts w:ascii="Arial" w:hAnsi="Arial" w:cs="Arial"/>
          <w:b/>
          <w:bCs/>
          <w:noProof/>
          <w:color w:val="158FDD" w:themeColor="accent1"/>
        </w:rPr>
      </w:pPr>
    </w:p>
    <w:p w14:paraId="5D711EEE" w14:textId="181BB623" w:rsidR="004B5DF3" w:rsidRPr="00BC1FFB" w:rsidRDefault="004B5DF3" w:rsidP="004B5DF3">
      <w:pPr>
        <w:rPr>
          <w:rFonts w:ascii="Arial" w:hAnsi="Arial" w:cs="Arial"/>
          <w:b/>
          <w:bCs/>
          <w:noProof/>
          <w:color w:val="158FDD" w:themeColor="accent1"/>
        </w:rPr>
      </w:pPr>
      <w:r>
        <w:rPr>
          <w:rFonts w:ascii="Arial" w:hAnsi="Arial" w:cs="Arial"/>
          <w:b/>
          <w:bCs/>
          <w:noProof/>
          <w:color w:val="158FDD" w:themeColor="accent1"/>
        </w:rPr>
        <w:t>Applicants must fulfill the following criteria:</w:t>
      </w:r>
    </w:p>
    <w:p w14:paraId="57BC7C82" w14:textId="77777777" w:rsidR="004B5DF3" w:rsidRPr="0024421A" w:rsidRDefault="004B5DF3" w:rsidP="004B5DF3">
      <w:pPr>
        <w:pStyle w:val="NoSpacing"/>
        <w:numPr>
          <w:ilvl w:val="0"/>
          <w:numId w:val="22"/>
        </w:numPr>
        <w:rPr>
          <w:rFonts w:ascii="Arial" w:hAnsi="Arial" w:cs="Arial"/>
          <w:noProof/>
        </w:rPr>
      </w:pPr>
      <w:r w:rsidRPr="0024421A">
        <w:rPr>
          <w:rFonts w:ascii="Arial" w:hAnsi="Arial" w:cs="Arial"/>
          <w:noProof/>
        </w:rPr>
        <w:t>Your organisation must be a partner in the Supply Chain School and commit to remaining a partner for the duration of the programme</w:t>
      </w:r>
      <w:r>
        <w:rPr>
          <w:rFonts w:ascii="Arial" w:hAnsi="Arial" w:cs="Arial"/>
          <w:noProof/>
        </w:rPr>
        <w:t xml:space="preserve"> – if you are working with a partner as part of the supply chain, the application must be submitted by the lead partner but can include yourselves.</w:t>
      </w:r>
    </w:p>
    <w:p w14:paraId="75015E37" w14:textId="77777777" w:rsidR="004B5DF3" w:rsidRPr="0024421A" w:rsidRDefault="004B5DF3" w:rsidP="004B5DF3">
      <w:pPr>
        <w:pStyle w:val="NoSpacing"/>
        <w:numPr>
          <w:ilvl w:val="0"/>
          <w:numId w:val="22"/>
        </w:numPr>
        <w:rPr>
          <w:rFonts w:ascii="Arial" w:hAnsi="Arial" w:cs="Arial"/>
          <w:noProof/>
        </w:rPr>
      </w:pPr>
      <w:r w:rsidRPr="0024421A">
        <w:rPr>
          <w:rFonts w:ascii="Arial" w:hAnsi="Arial" w:cs="Arial"/>
          <w:noProof/>
        </w:rPr>
        <w:t>You may apply as a single partner or a group of partners operating as a JV or other collaborative arrangement such as a framework</w:t>
      </w:r>
      <w:r>
        <w:rPr>
          <w:rFonts w:ascii="Arial" w:hAnsi="Arial" w:cs="Arial"/>
          <w:noProof/>
        </w:rPr>
        <w:t>.</w:t>
      </w:r>
    </w:p>
    <w:p w14:paraId="50885FC3" w14:textId="77777777" w:rsidR="004B5DF3" w:rsidRPr="0024421A" w:rsidRDefault="004B5DF3" w:rsidP="004B5DF3">
      <w:pPr>
        <w:pStyle w:val="NoSpacing"/>
        <w:numPr>
          <w:ilvl w:val="0"/>
          <w:numId w:val="22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Your application</w:t>
      </w:r>
      <w:r w:rsidRPr="0024421A">
        <w:rPr>
          <w:rFonts w:ascii="Arial" w:hAnsi="Arial" w:cs="Arial"/>
          <w:noProof/>
        </w:rPr>
        <w:t xml:space="preserve"> must be able to demonstrate</w:t>
      </w:r>
      <w:r>
        <w:rPr>
          <w:rFonts w:ascii="Arial" w:hAnsi="Arial" w:cs="Arial"/>
          <w:noProof/>
        </w:rPr>
        <w:t xml:space="preserve"> that the project/JV/Farmework etc can deliver</w:t>
      </w:r>
      <w:r w:rsidRPr="0024421A">
        <w:rPr>
          <w:rFonts w:ascii="Arial" w:hAnsi="Arial" w:cs="Arial"/>
          <w:noProof/>
        </w:rPr>
        <w:t xml:space="preserve"> tangible benefits before March 2023</w:t>
      </w:r>
      <w:r>
        <w:rPr>
          <w:rFonts w:ascii="Arial" w:hAnsi="Arial" w:cs="Arial"/>
          <w:noProof/>
        </w:rPr>
        <w:t xml:space="preserve"> as part of participanting in this program.</w:t>
      </w:r>
    </w:p>
    <w:p w14:paraId="1ACE9861" w14:textId="77777777" w:rsidR="004B5DF3" w:rsidRPr="0024421A" w:rsidRDefault="004B5DF3" w:rsidP="004B5DF3">
      <w:pPr>
        <w:pStyle w:val="NoSpacing"/>
        <w:numPr>
          <w:ilvl w:val="0"/>
          <w:numId w:val="22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Your application must</w:t>
      </w:r>
      <w:r w:rsidRPr="0024421A">
        <w:rPr>
          <w:rFonts w:ascii="Arial" w:hAnsi="Arial" w:cs="Arial"/>
          <w:noProof/>
        </w:rPr>
        <w:t xml:space="preserve"> apply to a project, a work package within a large project or a range of projects delivered through a framework</w:t>
      </w:r>
      <w:r>
        <w:rPr>
          <w:rFonts w:ascii="Arial" w:hAnsi="Arial" w:cs="Arial"/>
          <w:noProof/>
        </w:rPr>
        <w:t>.</w:t>
      </w:r>
    </w:p>
    <w:p w14:paraId="02B8813B" w14:textId="77777777" w:rsidR="004B5DF3" w:rsidRPr="0024421A" w:rsidRDefault="004B5DF3" w:rsidP="004B5DF3">
      <w:pPr>
        <w:pStyle w:val="NoSpacing"/>
        <w:numPr>
          <w:ilvl w:val="0"/>
          <w:numId w:val="22"/>
        </w:numPr>
        <w:rPr>
          <w:rFonts w:ascii="Arial" w:hAnsi="Arial" w:cs="Arial"/>
          <w:noProof/>
        </w:rPr>
      </w:pPr>
      <w:r w:rsidRPr="0024421A">
        <w:rPr>
          <w:rFonts w:ascii="Arial" w:hAnsi="Arial" w:cs="Arial"/>
          <w:noProof/>
        </w:rPr>
        <w:t>Your application must be supported by a senior executive who is committed to participate in periodic reviews and to actively oversee the project</w:t>
      </w:r>
      <w:r>
        <w:rPr>
          <w:rFonts w:ascii="Arial" w:hAnsi="Arial" w:cs="Arial"/>
          <w:noProof/>
        </w:rPr>
        <w:t>.</w:t>
      </w:r>
    </w:p>
    <w:p w14:paraId="7B426C8D" w14:textId="77777777" w:rsidR="004B5DF3" w:rsidRPr="0024421A" w:rsidRDefault="004B5DF3" w:rsidP="004B5DF3">
      <w:pPr>
        <w:pStyle w:val="NoSpacing"/>
        <w:numPr>
          <w:ilvl w:val="0"/>
          <w:numId w:val="22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You must provide details of n</w:t>
      </w:r>
      <w:r w:rsidRPr="0024421A">
        <w:rPr>
          <w:rFonts w:ascii="Arial" w:hAnsi="Arial" w:cs="Arial"/>
          <w:noProof/>
        </w:rPr>
        <w:t xml:space="preserve">ominated members of your team </w:t>
      </w:r>
      <w:r>
        <w:rPr>
          <w:rFonts w:ascii="Arial" w:hAnsi="Arial" w:cs="Arial"/>
          <w:noProof/>
        </w:rPr>
        <w:t xml:space="preserve">who will </w:t>
      </w:r>
      <w:r w:rsidRPr="0024421A">
        <w:rPr>
          <w:rFonts w:ascii="Arial" w:hAnsi="Arial" w:cs="Arial"/>
          <w:noProof/>
        </w:rPr>
        <w:t>commit to participating in the recommended learning pathway</w:t>
      </w:r>
      <w:r>
        <w:rPr>
          <w:rFonts w:ascii="Arial" w:hAnsi="Arial" w:cs="Arial"/>
          <w:noProof/>
        </w:rPr>
        <w:t>s.</w:t>
      </w:r>
    </w:p>
    <w:p w14:paraId="3E4B5F4D" w14:textId="77777777" w:rsidR="004B5DF3" w:rsidRPr="0024421A" w:rsidRDefault="004B5DF3" w:rsidP="004B5DF3">
      <w:pPr>
        <w:pStyle w:val="NoSpacing"/>
        <w:numPr>
          <w:ilvl w:val="0"/>
          <w:numId w:val="22"/>
        </w:numPr>
        <w:rPr>
          <w:rFonts w:ascii="Arial" w:hAnsi="Arial" w:cs="Arial"/>
          <w:noProof/>
        </w:rPr>
      </w:pPr>
      <w:r w:rsidRPr="0024421A">
        <w:rPr>
          <w:rFonts w:ascii="Arial" w:hAnsi="Arial" w:cs="Arial"/>
          <w:noProof/>
        </w:rPr>
        <w:t>You must commit to using the cloud-based performance tool to monitor and manage project performance outcomes</w:t>
      </w:r>
      <w:r>
        <w:rPr>
          <w:rFonts w:ascii="Arial" w:hAnsi="Arial" w:cs="Arial"/>
          <w:noProof/>
        </w:rPr>
        <w:t>.</w:t>
      </w:r>
    </w:p>
    <w:p w14:paraId="6C93E41D" w14:textId="77777777" w:rsidR="004B5DF3" w:rsidRPr="0024421A" w:rsidRDefault="004B5DF3" w:rsidP="004B5DF3">
      <w:pPr>
        <w:pStyle w:val="NoSpacing"/>
        <w:numPr>
          <w:ilvl w:val="0"/>
          <w:numId w:val="22"/>
        </w:numPr>
        <w:rPr>
          <w:rFonts w:ascii="Arial" w:hAnsi="Arial" w:cs="Arial"/>
          <w:noProof/>
        </w:rPr>
      </w:pPr>
      <w:r w:rsidRPr="0024421A">
        <w:rPr>
          <w:rFonts w:ascii="Arial" w:hAnsi="Arial" w:cs="Arial"/>
          <w:noProof/>
        </w:rPr>
        <w:t>You must commit to contributing to a case study to describe the outcomes and challenges related to your project</w:t>
      </w:r>
      <w:r>
        <w:rPr>
          <w:rFonts w:ascii="Arial" w:hAnsi="Arial" w:cs="Arial"/>
          <w:noProof/>
        </w:rPr>
        <w:t>.</w:t>
      </w:r>
    </w:p>
    <w:p w14:paraId="00A30FE5" w14:textId="77777777" w:rsidR="004B5DF3" w:rsidRPr="0024421A" w:rsidRDefault="004B5DF3" w:rsidP="004B5DF3">
      <w:pPr>
        <w:pStyle w:val="NoSpacing"/>
        <w:numPr>
          <w:ilvl w:val="0"/>
          <w:numId w:val="22"/>
        </w:numPr>
        <w:rPr>
          <w:rFonts w:ascii="Arial" w:hAnsi="Arial" w:cs="Arial"/>
          <w:noProof/>
        </w:rPr>
      </w:pPr>
      <w:r w:rsidRPr="0024421A">
        <w:rPr>
          <w:rFonts w:ascii="Arial" w:hAnsi="Arial" w:cs="Arial"/>
          <w:noProof/>
        </w:rPr>
        <w:t>You must provide resources</w:t>
      </w:r>
      <w:r>
        <w:rPr>
          <w:rFonts w:ascii="Arial" w:hAnsi="Arial" w:cs="Arial"/>
          <w:noProof/>
        </w:rPr>
        <w:t xml:space="preserve"> in the form of time and personnel,</w:t>
      </w:r>
      <w:r w:rsidRPr="0024421A">
        <w:rPr>
          <w:rFonts w:ascii="Arial" w:hAnsi="Arial" w:cs="Arial"/>
          <w:noProof/>
        </w:rPr>
        <w:t xml:space="preserve"> who will work with the school</w:t>
      </w:r>
      <w:r>
        <w:rPr>
          <w:rFonts w:ascii="Arial" w:hAnsi="Arial" w:cs="Arial"/>
          <w:noProof/>
        </w:rPr>
        <w:t>.</w:t>
      </w:r>
    </w:p>
    <w:p w14:paraId="0AA57247" w14:textId="77777777" w:rsidR="004B5DF3" w:rsidRPr="0024421A" w:rsidRDefault="004B5DF3" w:rsidP="004B5DF3">
      <w:pPr>
        <w:pStyle w:val="NoSpacing"/>
        <w:numPr>
          <w:ilvl w:val="0"/>
          <w:numId w:val="22"/>
        </w:numPr>
        <w:rPr>
          <w:rFonts w:ascii="Arial" w:hAnsi="Arial" w:cs="Arial"/>
          <w:noProof/>
        </w:rPr>
      </w:pPr>
      <w:r w:rsidRPr="0024421A">
        <w:rPr>
          <w:rFonts w:ascii="Arial" w:hAnsi="Arial" w:cs="Arial"/>
          <w:noProof/>
        </w:rPr>
        <w:t>You must support the achievement of relevant funding targets established by CITB</w:t>
      </w:r>
      <w:r>
        <w:rPr>
          <w:rFonts w:ascii="Arial" w:hAnsi="Arial" w:cs="Arial"/>
          <w:noProof/>
        </w:rPr>
        <w:t>.</w:t>
      </w:r>
    </w:p>
    <w:p w14:paraId="081DB61C" w14:textId="77777777" w:rsidR="004B5DF3" w:rsidRPr="004B5DF3" w:rsidRDefault="004B5DF3" w:rsidP="004B5DF3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4B5DF3">
        <w:rPr>
          <w:rFonts w:ascii="Arial" w:hAnsi="Arial" w:cs="Arial"/>
          <w:noProof/>
        </w:rPr>
        <w:t>You must be a CITB levy payer or will be working with CITB levy payers.</w:t>
      </w:r>
    </w:p>
    <w:p w14:paraId="011C5677" w14:textId="399A70B5" w:rsidR="00180B83" w:rsidRPr="00F42253" w:rsidRDefault="00FF03BA" w:rsidP="00FF03BA">
      <w:pPr>
        <w:spacing w:after="120"/>
        <w:rPr>
          <w:rFonts w:ascii="Arial" w:hAnsi="Arial" w:cs="Arial"/>
        </w:rPr>
      </w:pPr>
      <w:r w:rsidRPr="00F42253">
        <w:rPr>
          <w:rFonts w:ascii="Arial" w:hAnsi="Arial" w:cs="Arial"/>
        </w:rPr>
        <w:t xml:space="preserve">Your organisation can </w:t>
      </w:r>
      <w:r w:rsidR="00180B83" w:rsidRPr="00F42253">
        <w:rPr>
          <w:rFonts w:ascii="Arial" w:hAnsi="Arial" w:cs="Arial"/>
        </w:rPr>
        <w:t>apply for a place</w:t>
      </w:r>
      <w:r w:rsidRPr="00F42253">
        <w:rPr>
          <w:rFonts w:ascii="Arial" w:hAnsi="Arial" w:cs="Arial"/>
        </w:rPr>
        <w:t xml:space="preserve"> by using th</w:t>
      </w:r>
      <w:r w:rsidR="0046521D" w:rsidRPr="00F42253">
        <w:rPr>
          <w:rFonts w:ascii="Arial" w:hAnsi="Arial" w:cs="Arial"/>
        </w:rPr>
        <w:t>e</w:t>
      </w:r>
      <w:r w:rsidRPr="00F42253">
        <w:rPr>
          <w:rFonts w:ascii="Arial" w:hAnsi="Arial" w:cs="Arial"/>
        </w:rPr>
        <w:t xml:space="preserve"> </w:t>
      </w:r>
      <w:r w:rsidR="00F42253">
        <w:rPr>
          <w:rFonts w:ascii="Arial" w:hAnsi="Arial" w:cs="Arial"/>
        </w:rPr>
        <w:t>application</w:t>
      </w:r>
      <w:r w:rsidR="003E73B0" w:rsidRPr="00F42253">
        <w:rPr>
          <w:rFonts w:ascii="Arial" w:hAnsi="Arial" w:cs="Arial"/>
        </w:rPr>
        <w:t xml:space="preserve"> form on page 3 of this document</w:t>
      </w:r>
      <w:r w:rsidR="00F42253">
        <w:rPr>
          <w:rFonts w:ascii="Arial" w:hAnsi="Arial" w:cs="Arial"/>
        </w:rPr>
        <w:t>.</w:t>
      </w:r>
    </w:p>
    <w:p w14:paraId="1755AF47" w14:textId="132E04EA" w:rsidR="00F42253" w:rsidRPr="004B5DF3" w:rsidRDefault="002B1D8A" w:rsidP="00FF03BA">
      <w:pPr>
        <w:rPr>
          <w:rFonts w:ascii="Arial" w:hAnsi="Arial" w:cs="Arial"/>
          <w:b/>
          <w:noProof/>
          <w:color w:val="158FDD" w:themeColor="accent1"/>
          <w:sz w:val="28"/>
          <w:szCs w:val="28"/>
          <w:u w:val="single"/>
        </w:rPr>
      </w:pPr>
      <w:r w:rsidRPr="004B5DF3">
        <w:rPr>
          <w:rFonts w:ascii="Arial" w:hAnsi="Arial" w:cs="Arial"/>
          <w:b/>
          <w:noProof/>
          <w:color w:val="158FDD" w:themeColor="accent1"/>
          <w:sz w:val="28"/>
          <w:szCs w:val="28"/>
          <w:u w:val="single"/>
        </w:rPr>
        <w:t xml:space="preserve">Deadline date for all </w:t>
      </w:r>
      <w:r w:rsidR="00180B83" w:rsidRPr="004B5DF3">
        <w:rPr>
          <w:rFonts w:ascii="Arial" w:hAnsi="Arial" w:cs="Arial"/>
          <w:b/>
          <w:noProof/>
          <w:color w:val="158FDD" w:themeColor="accent1"/>
          <w:sz w:val="28"/>
          <w:szCs w:val="28"/>
          <w:u w:val="single"/>
        </w:rPr>
        <w:t>applications</w:t>
      </w:r>
      <w:r w:rsidRPr="004B5DF3">
        <w:rPr>
          <w:rFonts w:ascii="Arial" w:hAnsi="Arial" w:cs="Arial"/>
          <w:b/>
          <w:noProof/>
          <w:color w:val="158FDD" w:themeColor="accent1"/>
          <w:sz w:val="28"/>
          <w:szCs w:val="28"/>
          <w:u w:val="single"/>
        </w:rPr>
        <w:t xml:space="preserve"> </w:t>
      </w:r>
      <w:r w:rsidR="003E73B0" w:rsidRPr="004B5DF3">
        <w:rPr>
          <w:rFonts w:ascii="Arial" w:hAnsi="Arial" w:cs="Arial"/>
          <w:b/>
          <w:noProof/>
          <w:color w:val="158FDD" w:themeColor="accent1"/>
          <w:sz w:val="28"/>
          <w:szCs w:val="28"/>
          <w:u w:val="single"/>
        </w:rPr>
        <w:t>i</w:t>
      </w:r>
      <w:r w:rsidRPr="004B5DF3">
        <w:rPr>
          <w:rFonts w:ascii="Arial" w:hAnsi="Arial" w:cs="Arial"/>
          <w:b/>
          <w:noProof/>
          <w:color w:val="158FDD" w:themeColor="accent1"/>
          <w:sz w:val="28"/>
          <w:szCs w:val="28"/>
          <w:u w:val="single"/>
        </w:rPr>
        <w:t xml:space="preserve">s </w:t>
      </w:r>
      <w:r w:rsidR="004B5DF3" w:rsidRPr="004B5DF3">
        <w:rPr>
          <w:rFonts w:ascii="Arial" w:hAnsi="Arial" w:cs="Arial"/>
          <w:b/>
          <w:noProof/>
          <w:color w:val="158FDD" w:themeColor="accent1"/>
          <w:sz w:val="28"/>
          <w:szCs w:val="28"/>
          <w:u w:val="single"/>
        </w:rPr>
        <w:t>16</w:t>
      </w:r>
      <w:r w:rsidR="004B5DF3" w:rsidRPr="004B5DF3">
        <w:rPr>
          <w:rFonts w:ascii="Arial" w:hAnsi="Arial" w:cs="Arial"/>
          <w:b/>
          <w:noProof/>
          <w:color w:val="158FDD" w:themeColor="accent1"/>
          <w:sz w:val="28"/>
          <w:szCs w:val="28"/>
          <w:u w:val="single"/>
          <w:vertAlign w:val="superscript"/>
        </w:rPr>
        <w:t>th</w:t>
      </w:r>
      <w:r w:rsidR="004B5DF3" w:rsidRPr="004B5DF3">
        <w:rPr>
          <w:rFonts w:ascii="Arial" w:hAnsi="Arial" w:cs="Arial"/>
          <w:b/>
          <w:noProof/>
          <w:color w:val="158FDD" w:themeColor="accent1"/>
          <w:sz w:val="28"/>
          <w:szCs w:val="28"/>
          <w:u w:val="single"/>
        </w:rPr>
        <w:t xml:space="preserve"> July 2021</w:t>
      </w:r>
    </w:p>
    <w:p w14:paraId="6231E4A6" w14:textId="2F1DA7EC" w:rsidR="00F42253" w:rsidRDefault="00F42253" w:rsidP="00F42253">
      <w:pPr>
        <w:pStyle w:val="NoSpacing"/>
        <w:rPr>
          <w:rFonts w:ascii="Arial" w:hAnsi="Arial" w:cs="Arial"/>
          <w:noProof/>
        </w:rPr>
      </w:pPr>
    </w:p>
    <w:p w14:paraId="2F02B8DA" w14:textId="4EA0D307" w:rsidR="004B5DF3" w:rsidRDefault="004B5DF3">
      <w:pPr>
        <w:spacing w:after="160" w:line="259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14:paraId="537F8CD0" w14:textId="289F22F6" w:rsidR="00FF03BA" w:rsidRPr="00E0555F" w:rsidRDefault="00180B83" w:rsidP="00E0555F">
      <w:pPr>
        <w:spacing w:after="160" w:line="259" w:lineRule="auto"/>
        <w:rPr>
          <w:rFonts w:ascii="Arial" w:hAnsi="Arial" w:cs="Arial"/>
          <w:noProof/>
        </w:rPr>
      </w:pPr>
      <w:r w:rsidRPr="00BC1FFB">
        <w:rPr>
          <w:rFonts w:ascii="Arial" w:hAnsi="Arial" w:cs="Arial"/>
          <w:color w:val="158FDD" w:themeColor="accent1"/>
        </w:rPr>
        <w:lastRenderedPageBreak/>
        <w:t>Application</w:t>
      </w:r>
      <w:r w:rsidR="00FF03BA" w:rsidRPr="00BC1FFB">
        <w:rPr>
          <w:rFonts w:ascii="Arial" w:hAnsi="Arial" w:cs="Arial"/>
          <w:color w:val="158FDD" w:themeColor="accent1"/>
        </w:rPr>
        <w:t xml:space="preserve"> form</w:t>
      </w:r>
      <w:r w:rsidR="00F42253">
        <w:rPr>
          <w:rFonts w:ascii="Arial" w:hAnsi="Arial" w:cs="Arial"/>
          <w:color w:val="158FDD" w:themeColor="accent1"/>
        </w:rPr>
        <w:t>:</w:t>
      </w:r>
    </w:p>
    <w:tbl>
      <w:tblPr>
        <w:tblStyle w:val="GridTable5Dark"/>
        <w:tblW w:w="9971" w:type="dxa"/>
        <w:tblLook w:val="04A0" w:firstRow="1" w:lastRow="0" w:firstColumn="1" w:lastColumn="0" w:noHBand="0" w:noVBand="1"/>
      </w:tblPr>
      <w:tblGrid>
        <w:gridCol w:w="1746"/>
        <w:gridCol w:w="8225"/>
      </w:tblGrid>
      <w:tr w:rsidR="00FF03BA" w:rsidRPr="00BC1FFB" w14:paraId="317C2D40" w14:textId="77777777" w:rsidTr="006D6E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</w:tcPr>
          <w:p w14:paraId="307E5C69" w14:textId="77777777" w:rsidR="00FF03BA" w:rsidRPr="00BC1FFB" w:rsidRDefault="00FF03BA" w:rsidP="00503295">
            <w:pPr>
              <w:rPr>
                <w:rFonts w:ascii="Arial" w:hAnsi="Arial" w:cs="Arial"/>
              </w:rPr>
            </w:pPr>
            <w:r w:rsidRPr="00BC1FFB">
              <w:rPr>
                <w:rFonts w:ascii="Arial" w:hAnsi="Arial" w:cs="Arial"/>
              </w:rPr>
              <w:t>Required</w:t>
            </w:r>
          </w:p>
        </w:tc>
        <w:tc>
          <w:tcPr>
            <w:tcW w:w="8225" w:type="dxa"/>
          </w:tcPr>
          <w:p w14:paraId="7AABF252" w14:textId="77777777" w:rsidR="00FF03BA" w:rsidRPr="00BC1FFB" w:rsidRDefault="00FF03BA" w:rsidP="005032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C1FFB">
              <w:rPr>
                <w:rFonts w:ascii="Arial" w:hAnsi="Arial" w:cs="Arial"/>
              </w:rPr>
              <w:t>Details</w:t>
            </w:r>
          </w:p>
        </w:tc>
      </w:tr>
      <w:tr w:rsidR="00FF03BA" w:rsidRPr="00BC1FFB" w14:paraId="5E04E734" w14:textId="77777777" w:rsidTr="006D6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</w:tcPr>
          <w:p w14:paraId="03E0B4AA" w14:textId="77777777" w:rsidR="00FF03BA" w:rsidRPr="00BC1FFB" w:rsidRDefault="00FF03BA" w:rsidP="00503295">
            <w:pPr>
              <w:rPr>
                <w:rFonts w:ascii="Arial" w:hAnsi="Arial" w:cs="Arial"/>
                <w:b w:val="0"/>
              </w:rPr>
            </w:pPr>
            <w:r w:rsidRPr="00BC1FFB">
              <w:rPr>
                <w:rFonts w:ascii="Arial" w:hAnsi="Arial" w:cs="Arial"/>
                <w:b w:val="0"/>
              </w:rPr>
              <w:t>Name</w:t>
            </w:r>
          </w:p>
        </w:tc>
        <w:tc>
          <w:tcPr>
            <w:tcW w:w="8225" w:type="dxa"/>
          </w:tcPr>
          <w:p w14:paraId="5E7F8B03" w14:textId="77777777" w:rsidR="00FF03BA" w:rsidRPr="00BC1FFB" w:rsidRDefault="00FF03BA" w:rsidP="00503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F03BA" w:rsidRPr="00BC1FFB" w14:paraId="59433121" w14:textId="77777777" w:rsidTr="006D6E56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</w:tcPr>
          <w:p w14:paraId="7D268C0E" w14:textId="77777777" w:rsidR="00FF03BA" w:rsidRPr="00BC1FFB" w:rsidRDefault="00FF03BA" w:rsidP="00503295">
            <w:pPr>
              <w:rPr>
                <w:rFonts w:ascii="Arial" w:hAnsi="Arial" w:cs="Arial"/>
                <w:b w:val="0"/>
              </w:rPr>
            </w:pPr>
            <w:r w:rsidRPr="00BC1FFB">
              <w:rPr>
                <w:rFonts w:ascii="Arial" w:hAnsi="Arial" w:cs="Arial"/>
                <w:b w:val="0"/>
              </w:rPr>
              <w:t>Current position</w:t>
            </w:r>
          </w:p>
        </w:tc>
        <w:tc>
          <w:tcPr>
            <w:tcW w:w="8225" w:type="dxa"/>
          </w:tcPr>
          <w:p w14:paraId="4AD7F0F1" w14:textId="77777777" w:rsidR="00FF03BA" w:rsidRPr="00BC1FFB" w:rsidRDefault="00FF03BA" w:rsidP="00503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F03BA" w:rsidRPr="00BC1FFB" w14:paraId="5F6FDAEA" w14:textId="77777777" w:rsidTr="006D6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</w:tcPr>
          <w:p w14:paraId="01C0A831" w14:textId="77777777" w:rsidR="00FF03BA" w:rsidRPr="00BC1FFB" w:rsidRDefault="00FF03BA" w:rsidP="00503295">
            <w:pPr>
              <w:rPr>
                <w:rFonts w:ascii="Arial" w:hAnsi="Arial" w:cs="Arial"/>
                <w:b w:val="0"/>
              </w:rPr>
            </w:pPr>
            <w:r w:rsidRPr="00BC1FFB">
              <w:rPr>
                <w:rFonts w:ascii="Arial" w:hAnsi="Arial" w:cs="Arial"/>
                <w:b w:val="0"/>
              </w:rPr>
              <w:t>Organisation</w:t>
            </w:r>
          </w:p>
        </w:tc>
        <w:tc>
          <w:tcPr>
            <w:tcW w:w="8225" w:type="dxa"/>
          </w:tcPr>
          <w:p w14:paraId="5701142D" w14:textId="77777777" w:rsidR="00FF03BA" w:rsidRPr="00BC1FFB" w:rsidRDefault="00FF03BA" w:rsidP="00503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F03BA" w:rsidRPr="00BC1FFB" w14:paraId="5951B186" w14:textId="77777777" w:rsidTr="006D6E56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</w:tcPr>
          <w:p w14:paraId="612E284F" w14:textId="77777777" w:rsidR="00FF03BA" w:rsidRPr="00BC1FFB" w:rsidRDefault="00FF03BA" w:rsidP="00503295">
            <w:pPr>
              <w:rPr>
                <w:rFonts w:ascii="Arial" w:hAnsi="Arial" w:cs="Arial"/>
                <w:b w:val="0"/>
              </w:rPr>
            </w:pPr>
            <w:r w:rsidRPr="00BC1FFB">
              <w:rPr>
                <w:rFonts w:ascii="Arial" w:hAnsi="Arial" w:cs="Arial"/>
                <w:b w:val="0"/>
              </w:rPr>
              <w:t>Contact email</w:t>
            </w:r>
          </w:p>
        </w:tc>
        <w:tc>
          <w:tcPr>
            <w:tcW w:w="8225" w:type="dxa"/>
          </w:tcPr>
          <w:p w14:paraId="42CD4EB8" w14:textId="77777777" w:rsidR="00FF03BA" w:rsidRPr="00BC1FFB" w:rsidRDefault="00FF03BA" w:rsidP="00503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F03BA" w:rsidRPr="00BC1FFB" w14:paraId="2BD80296" w14:textId="77777777" w:rsidTr="006D6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</w:tcPr>
          <w:p w14:paraId="2E1442DD" w14:textId="77777777" w:rsidR="00FF03BA" w:rsidRPr="00BC1FFB" w:rsidRDefault="00FF03BA" w:rsidP="00503295">
            <w:pPr>
              <w:rPr>
                <w:rFonts w:ascii="Arial" w:hAnsi="Arial" w:cs="Arial"/>
                <w:b w:val="0"/>
              </w:rPr>
            </w:pPr>
            <w:r w:rsidRPr="00BC1FFB">
              <w:rPr>
                <w:rFonts w:ascii="Arial" w:hAnsi="Arial" w:cs="Arial"/>
                <w:b w:val="0"/>
              </w:rPr>
              <w:t>Telephone</w:t>
            </w:r>
          </w:p>
        </w:tc>
        <w:tc>
          <w:tcPr>
            <w:tcW w:w="8225" w:type="dxa"/>
          </w:tcPr>
          <w:p w14:paraId="5A55E250" w14:textId="77777777" w:rsidR="00FF03BA" w:rsidRPr="00BC1FFB" w:rsidRDefault="00FF03BA" w:rsidP="00503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20E74" w:rsidRPr="00BC1FFB" w14:paraId="224B4C8E" w14:textId="77777777" w:rsidTr="006D6E56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</w:tcPr>
          <w:p w14:paraId="3DC83E62" w14:textId="09859CFD" w:rsidR="00720E74" w:rsidRPr="00720E74" w:rsidRDefault="00720E74" w:rsidP="00503295">
            <w:pPr>
              <w:rPr>
                <w:rFonts w:ascii="Arial" w:hAnsi="Arial" w:cs="Arial"/>
                <w:b w:val="0"/>
                <w:bCs w:val="0"/>
              </w:rPr>
            </w:pPr>
            <w:r w:rsidRPr="00720E74">
              <w:rPr>
                <w:rFonts w:ascii="Arial" w:hAnsi="Arial" w:cs="Arial"/>
                <w:b w:val="0"/>
                <w:bCs w:val="0"/>
              </w:rPr>
              <w:t>Contact nominated</w:t>
            </w:r>
          </w:p>
        </w:tc>
        <w:tc>
          <w:tcPr>
            <w:tcW w:w="8225" w:type="dxa"/>
          </w:tcPr>
          <w:p w14:paraId="460E010E" w14:textId="77777777" w:rsidR="00720E74" w:rsidRPr="00BC1FFB" w:rsidRDefault="00720E74" w:rsidP="00503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20E74" w:rsidRPr="00BC1FFB" w14:paraId="31E33CA0" w14:textId="77777777" w:rsidTr="00720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</w:tcPr>
          <w:p w14:paraId="4003DA1B" w14:textId="5D205C87" w:rsidR="00720E74" w:rsidRPr="00720E74" w:rsidRDefault="00720E74" w:rsidP="00503295">
            <w:pPr>
              <w:rPr>
                <w:rFonts w:ascii="Arial" w:hAnsi="Arial" w:cs="Arial"/>
                <w:b w:val="0"/>
                <w:bCs w:val="0"/>
              </w:rPr>
            </w:pPr>
            <w:r w:rsidRPr="00720E74">
              <w:rPr>
                <w:rFonts w:ascii="Arial" w:hAnsi="Arial" w:cs="Arial"/>
                <w:b w:val="0"/>
                <w:bCs w:val="0"/>
              </w:rPr>
              <w:t>Executive Sponsor</w:t>
            </w:r>
          </w:p>
        </w:tc>
        <w:tc>
          <w:tcPr>
            <w:tcW w:w="8225" w:type="dxa"/>
          </w:tcPr>
          <w:p w14:paraId="6ED30E94" w14:textId="77777777" w:rsidR="00720E74" w:rsidRPr="00BC1FFB" w:rsidRDefault="00720E74" w:rsidP="00503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F03BA" w:rsidRPr="00BC1FFB" w14:paraId="3AF1A335" w14:textId="77777777" w:rsidTr="00F42253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</w:tcPr>
          <w:p w14:paraId="18E80112" w14:textId="77777777" w:rsidR="00FF03BA" w:rsidRPr="00BC1FFB" w:rsidRDefault="00FF03BA" w:rsidP="00503295">
            <w:pPr>
              <w:rPr>
                <w:rFonts w:ascii="Arial" w:hAnsi="Arial" w:cs="Arial"/>
                <w:b w:val="0"/>
              </w:rPr>
            </w:pPr>
          </w:p>
          <w:p w14:paraId="2233775F" w14:textId="1897A715" w:rsidR="00FF03BA" w:rsidRPr="00BC1FFB" w:rsidRDefault="004B5DF3" w:rsidP="003E73B0">
            <w:pPr>
              <w:spacing w:after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Project/JV/ Framework </w:t>
            </w:r>
            <w:r w:rsidR="00FF03BA" w:rsidRPr="00BC1FFB">
              <w:rPr>
                <w:rFonts w:ascii="Arial" w:hAnsi="Arial" w:cs="Arial"/>
                <w:b w:val="0"/>
              </w:rPr>
              <w:t xml:space="preserve">background </w:t>
            </w:r>
          </w:p>
          <w:p w14:paraId="76678828" w14:textId="6155EA12" w:rsidR="00FF03BA" w:rsidRPr="00BC1FFB" w:rsidRDefault="00FF03BA" w:rsidP="00503295">
            <w:pPr>
              <w:rPr>
                <w:rFonts w:ascii="Arial" w:hAnsi="Arial" w:cs="Arial"/>
                <w:b w:val="0"/>
              </w:rPr>
            </w:pPr>
          </w:p>
          <w:p w14:paraId="380191C0" w14:textId="77A5103A" w:rsidR="003E73B0" w:rsidRPr="00BC1FFB" w:rsidRDefault="003E73B0" w:rsidP="00503295">
            <w:pPr>
              <w:rPr>
                <w:rFonts w:ascii="Arial" w:hAnsi="Arial" w:cs="Arial"/>
                <w:b w:val="0"/>
              </w:rPr>
            </w:pPr>
          </w:p>
          <w:p w14:paraId="126C7942" w14:textId="77777777" w:rsidR="003E73B0" w:rsidRPr="00BC1FFB" w:rsidRDefault="003E73B0" w:rsidP="00503295">
            <w:pPr>
              <w:rPr>
                <w:rFonts w:ascii="Arial" w:hAnsi="Arial" w:cs="Arial"/>
                <w:bCs w:val="0"/>
              </w:rPr>
            </w:pPr>
          </w:p>
          <w:p w14:paraId="2B774CC8" w14:textId="4B9035AA" w:rsidR="003E73B0" w:rsidRPr="00BC1FFB" w:rsidRDefault="003E73B0" w:rsidP="00503295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8225" w:type="dxa"/>
          </w:tcPr>
          <w:p w14:paraId="1AC96342" w14:textId="77777777" w:rsidR="00FF03BA" w:rsidRPr="00BC1FFB" w:rsidRDefault="00FF03BA" w:rsidP="00503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B5DF3" w:rsidRPr="00BC1FFB" w14:paraId="46BC7F7B" w14:textId="77777777" w:rsidTr="00F42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</w:tcPr>
          <w:p w14:paraId="2413BA39" w14:textId="31D30ABF" w:rsidR="004B5DF3" w:rsidRPr="00BC1FFB" w:rsidRDefault="004B5DF3" w:rsidP="0050329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Are you working with SME’s as part of your Project/JV/ Framework – if yes can you please provide details of how many and trades covered.</w:t>
            </w:r>
          </w:p>
        </w:tc>
        <w:tc>
          <w:tcPr>
            <w:tcW w:w="8225" w:type="dxa"/>
          </w:tcPr>
          <w:p w14:paraId="23DBEA69" w14:textId="77777777" w:rsidR="004B5DF3" w:rsidRPr="00BC1FFB" w:rsidRDefault="004B5DF3" w:rsidP="00503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42253" w:rsidRPr="00BC1FFB" w14:paraId="2AFDC043" w14:textId="77777777" w:rsidTr="00F42253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</w:tcPr>
          <w:p w14:paraId="7D11C491" w14:textId="160A831C" w:rsidR="00F42253" w:rsidRPr="00BC1FFB" w:rsidRDefault="004B5DF3" w:rsidP="0050329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lastRenderedPageBreak/>
              <w:t>Provide details of the procurement challenges you are currently experiencing?</w:t>
            </w:r>
          </w:p>
        </w:tc>
        <w:tc>
          <w:tcPr>
            <w:tcW w:w="8225" w:type="dxa"/>
          </w:tcPr>
          <w:p w14:paraId="2DAEEE6E" w14:textId="77777777" w:rsidR="00F42253" w:rsidRPr="00BC1FFB" w:rsidRDefault="00F42253" w:rsidP="00503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42253" w:rsidRPr="00BC1FFB" w14:paraId="10CDEE33" w14:textId="77777777" w:rsidTr="00B8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</w:tcPr>
          <w:p w14:paraId="0E691F62" w14:textId="335F22BF" w:rsidR="00F42253" w:rsidRPr="00BC1FFB" w:rsidRDefault="00F42253" w:rsidP="0050329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What improvements do you envision this project will bring</w:t>
            </w:r>
            <w:r w:rsidR="004B5DF3">
              <w:rPr>
                <w:rFonts w:ascii="Arial" w:hAnsi="Arial" w:cs="Arial"/>
                <w:b w:val="0"/>
              </w:rPr>
              <w:t xml:space="preserve"> to address these challenges</w:t>
            </w:r>
            <w:r>
              <w:rPr>
                <w:rFonts w:ascii="Arial" w:hAnsi="Arial" w:cs="Arial"/>
                <w:b w:val="0"/>
              </w:rPr>
              <w:t>?</w:t>
            </w:r>
          </w:p>
        </w:tc>
        <w:tc>
          <w:tcPr>
            <w:tcW w:w="8225" w:type="dxa"/>
          </w:tcPr>
          <w:p w14:paraId="71E59D3C" w14:textId="77777777" w:rsidR="00F42253" w:rsidRPr="00BC1FFB" w:rsidRDefault="00F42253" w:rsidP="00503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42253" w:rsidRPr="00BC1FFB" w14:paraId="20FFAB7D" w14:textId="77777777" w:rsidTr="004B5DF3">
        <w:trPr>
          <w:trHeight w:val="3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</w:tcPr>
          <w:p w14:paraId="4737E77B" w14:textId="27E9EADF" w:rsidR="00F42253" w:rsidRPr="00BC1FFB" w:rsidRDefault="00F42253" w:rsidP="0050329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What work have you already undertaken to improve your supply chain performance?</w:t>
            </w:r>
          </w:p>
        </w:tc>
        <w:tc>
          <w:tcPr>
            <w:tcW w:w="8225" w:type="dxa"/>
          </w:tcPr>
          <w:p w14:paraId="46B82210" w14:textId="77777777" w:rsidR="00F42253" w:rsidRPr="00BC1FFB" w:rsidRDefault="00F42253" w:rsidP="00503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42253" w:rsidRPr="00BC1FFB" w14:paraId="2BB53FA4" w14:textId="77777777" w:rsidTr="00B8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</w:tcPr>
          <w:p w14:paraId="22A19F62" w14:textId="1DF7E81A" w:rsidR="00F42253" w:rsidRDefault="004B5DF3" w:rsidP="0050329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What benefits do you anticipate participating in this programme will bring?  Please include any potential cost savings or value targets you have in place.</w:t>
            </w:r>
          </w:p>
        </w:tc>
        <w:tc>
          <w:tcPr>
            <w:tcW w:w="8225" w:type="dxa"/>
          </w:tcPr>
          <w:p w14:paraId="2D6C3836" w14:textId="77777777" w:rsidR="00F42253" w:rsidRPr="00BC1FFB" w:rsidRDefault="00F42253" w:rsidP="00503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20E74" w:rsidRPr="00BC1FFB" w14:paraId="663B2482" w14:textId="77777777" w:rsidTr="004B5DF3">
        <w:trPr>
          <w:trHeight w:val="2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</w:tcPr>
          <w:p w14:paraId="702B2570" w14:textId="1CEE5F78" w:rsidR="00720E74" w:rsidRPr="00720E74" w:rsidRDefault="00720E74" w:rsidP="00503295">
            <w:pPr>
              <w:rPr>
                <w:rFonts w:ascii="Arial" w:hAnsi="Arial" w:cs="Arial"/>
                <w:b w:val="0"/>
                <w:bCs w:val="0"/>
              </w:rPr>
            </w:pPr>
            <w:r w:rsidRPr="00720E74">
              <w:rPr>
                <w:rFonts w:ascii="Arial" w:hAnsi="Arial" w:cs="Arial"/>
                <w:b w:val="0"/>
                <w:bCs w:val="0"/>
              </w:rPr>
              <w:lastRenderedPageBreak/>
              <w:t>Do you currently have any procurement or supply chain training commitments or targets? Please describe:</w:t>
            </w:r>
          </w:p>
        </w:tc>
        <w:tc>
          <w:tcPr>
            <w:tcW w:w="8225" w:type="dxa"/>
          </w:tcPr>
          <w:p w14:paraId="42482EE0" w14:textId="77777777" w:rsidR="00720E74" w:rsidRPr="00BC1FFB" w:rsidRDefault="00720E74" w:rsidP="00503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F03BA" w:rsidRPr="00BC1FFB" w14:paraId="45F6C385" w14:textId="77777777" w:rsidTr="00720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</w:tcPr>
          <w:p w14:paraId="50E01C5C" w14:textId="77777777" w:rsidR="00FF03BA" w:rsidRPr="00BC1FFB" w:rsidRDefault="00FF03BA" w:rsidP="00503295">
            <w:pPr>
              <w:rPr>
                <w:rFonts w:ascii="Arial" w:hAnsi="Arial" w:cs="Arial"/>
                <w:b w:val="0"/>
              </w:rPr>
            </w:pPr>
          </w:p>
          <w:p w14:paraId="40ACC4C5" w14:textId="77777777" w:rsidR="00FF03BA" w:rsidRPr="00BC1FFB" w:rsidRDefault="00FF03BA" w:rsidP="00503295">
            <w:pPr>
              <w:rPr>
                <w:rFonts w:ascii="Arial" w:hAnsi="Arial" w:cs="Arial"/>
                <w:b w:val="0"/>
              </w:rPr>
            </w:pPr>
            <w:r w:rsidRPr="00BC1FFB">
              <w:rPr>
                <w:rFonts w:ascii="Arial" w:hAnsi="Arial" w:cs="Arial"/>
                <w:b w:val="0"/>
              </w:rPr>
              <w:t>Other relevant information</w:t>
            </w:r>
          </w:p>
          <w:p w14:paraId="63056739" w14:textId="1FCDE49F" w:rsidR="00FF03BA" w:rsidRPr="00BC1FFB" w:rsidRDefault="00FF03BA" w:rsidP="00503295">
            <w:pPr>
              <w:rPr>
                <w:rFonts w:ascii="Arial" w:hAnsi="Arial" w:cs="Arial"/>
                <w:b w:val="0"/>
              </w:rPr>
            </w:pPr>
          </w:p>
          <w:p w14:paraId="38C86E92" w14:textId="7C46A376" w:rsidR="003E73B0" w:rsidRPr="00BC1FFB" w:rsidRDefault="003E73B0" w:rsidP="00503295">
            <w:pPr>
              <w:rPr>
                <w:rFonts w:ascii="Arial" w:hAnsi="Arial" w:cs="Arial"/>
                <w:b w:val="0"/>
              </w:rPr>
            </w:pPr>
          </w:p>
          <w:p w14:paraId="3CF9F08F" w14:textId="77777777" w:rsidR="003E73B0" w:rsidRPr="00BC1FFB" w:rsidRDefault="003E73B0" w:rsidP="00503295">
            <w:pPr>
              <w:rPr>
                <w:rFonts w:ascii="Arial" w:hAnsi="Arial" w:cs="Arial"/>
                <w:bCs w:val="0"/>
              </w:rPr>
            </w:pPr>
          </w:p>
          <w:p w14:paraId="3F05A11E" w14:textId="14E9A902" w:rsidR="003E73B0" w:rsidRPr="00BC1FFB" w:rsidRDefault="003E73B0" w:rsidP="00503295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8225" w:type="dxa"/>
          </w:tcPr>
          <w:p w14:paraId="5602D6C9" w14:textId="77777777" w:rsidR="00FF03BA" w:rsidRPr="00BC1FFB" w:rsidRDefault="00FF03BA" w:rsidP="00503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EEDB5CE" w14:textId="77777777" w:rsidR="004B5DF3" w:rsidRDefault="004B5DF3" w:rsidP="004B5DF3">
      <w:pPr>
        <w:spacing w:after="0"/>
        <w:rPr>
          <w:rFonts w:ascii="Arial" w:hAnsi="Arial" w:cs="Arial"/>
        </w:rPr>
      </w:pPr>
    </w:p>
    <w:p w14:paraId="127E0487" w14:textId="4A8FEFC2" w:rsidR="0024421A" w:rsidRDefault="0024421A" w:rsidP="00B840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agree to the following criteria? </w:t>
      </w:r>
      <w:r w:rsidR="004B5DF3">
        <w:rPr>
          <w:rFonts w:ascii="Arial" w:hAnsi="Arial" w:cs="Arial"/>
        </w:rPr>
        <w:t>T</w:t>
      </w:r>
      <w:r>
        <w:rPr>
          <w:rFonts w:ascii="Arial" w:hAnsi="Arial" w:cs="Arial"/>
        </w:rPr>
        <w:t>o progress you</w:t>
      </w:r>
      <w:r w:rsidR="004B5DF3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application</w:t>
      </w:r>
      <w:r w:rsidR="004B5D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following criteria must be agreed.</w:t>
      </w:r>
      <w:r w:rsidR="004B5DF3">
        <w:rPr>
          <w:rFonts w:ascii="Arial" w:hAnsi="Arial" w:cs="Arial"/>
        </w:rPr>
        <w:t xml:space="preserve"> </w:t>
      </w: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24421A" w14:paraId="362D0494" w14:textId="77777777" w:rsidTr="00244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3DC834A8" w14:textId="2DD06BB7" w:rsidR="0024421A" w:rsidRPr="0024421A" w:rsidRDefault="0024421A" w:rsidP="00B840DE">
            <w:pPr>
              <w:rPr>
                <w:rFonts w:ascii="Arial" w:hAnsi="Arial" w:cs="Arial"/>
                <w:b w:val="0"/>
                <w:bCs w:val="0"/>
              </w:rPr>
            </w:pPr>
            <w:r w:rsidRPr="0024421A">
              <w:rPr>
                <w:rFonts w:ascii="Arial" w:hAnsi="Arial" w:cs="Arial"/>
                <w:b w:val="0"/>
                <w:bCs w:val="0"/>
              </w:rPr>
              <w:t>You will be a Partner in Supply Chain School and for duration of programme</w:t>
            </w:r>
          </w:p>
        </w:tc>
        <w:tc>
          <w:tcPr>
            <w:tcW w:w="1224" w:type="dxa"/>
          </w:tcPr>
          <w:p w14:paraId="4498D4EB" w14:textId="2210EFE9" w:rsidR="0024421A" w:rsidRPr="0024421A" w:rsidRDefault="0024421A" w:rsidP="00B840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24421A">
              <w:rPr>
                <w:rFonts w:ascii="Arial" w:hAnsi="Arial" w:cs="Arial"/>
                <w:b w:val="0"/>
                <w:bCs w:val="0"/>
              </w:rPr>
              <w:t>YES/NO</w:t>
            </w:r>
          </w:p>
        </w:tc>
      </w:tr>
      <w:tr w:rsidR="0024421A" w14:paraId="44F548B7" w14:textId="77777777" w:rsidTr="00244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781566FF" w14:textId="6FB23568" w:rsidR="0024421A" w:rsidRPr="0024421A" w:rsidRDefault="0024421A" w:rsidP="00B840DE">
            <w:pPr>
              <w:rPr>
                <w:rFonts w:ascii="Arial" w:hAnsi="Arial" w:cs="Arial"/>
                <w:b w:val="0"/>
                <w:bCs w:val="0"/>
              </w:rPr>
            </w:pPr>
            <w:r w:rsidRPr="0024421A">
              <w:rPr>
                <w:rFonts w:ascii="Arial" w:hAnsi="Arial" w:cs="Arial"/>
                <w:b w:val="0"/>
                <w:bCs w:val="0"/>
              </w:rPr>
              <w:t>You will be supported by a senior executive</w:t>
            </w:r>
          </w:p>
        </w:tc>
        <w:tc>
          <w:tcPr>
            <w:tcW w:w="1224" w:type="dxa"/>
          </w:tcPr>
          <w:p w14:paraId="681D3E8B" w14:textId="73E83456" w:rsidR="0024421A" w:rsidRPr="0024421A" w:rsidRDefault="0024421A" w:rsidP="00B84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421A">
              <w:rPr>
                <w:rFonts w:ascii="Arial" w:hAnsi="Arial" w:cs="Arial"/>
              </w:rPr>
              <w:t>YES/NO</w:t>
            </w:r>
          </w:p>
        </w:tc>
      </w:tr>
      <w:tr w:rsidR="0024421A" w14:paraId="6BD1A86E" w14:textId="77777777" w:rsidTr="00244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10F375BE" w14:textId="5D19E01D" w:rsidR="0024421A" w:rsidRPr="0024421A" w:rsidRDefault="0024421A" w:rsidP="00B840DE">
            <w:pPr>
              <w:rPr>
                <w:rFonts w:ascii="Arial" w:hAnsi="Arial" w:cs="Arial"/>
                <w:b w:val="0"/>
                <w:bCs w:val="0"/>
              </w:rPr>
            </w:pPr>
            <w:r w:rsidRPr="0024421A">
              <w:rPr>
                <w:rFonts w:ascii="Arial" w:hAnsi="Arial" w:cs="Arial"/>
                <w:b w:val="0"/>
                <w:bCs w:val="0"/>
              </w:rPr>
              <w:t>You will provide resources who will work with the school</w:t>
            </w:r>
          </w:p>
        </w:tc>
        <w:tc>
          <w:tcPr>
            <w:tcW w:w="1224" w:type="dxa"/>
          </w:tcPr>
          <w:p w14:paraId="66F8A4A8" w14:textId="2E2CC3B3" w:rsidR="0024421A" w:rsidRPr="0024421A" w:rsidRDefault="0024421A" w:rsidP="00B84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421A">
              <w:rPr>
                <w:rFonts w:ascii="Arial" w:hAnsi="Arial" w:cs="Arial"/>
              </w:rPr>
              <w:t>YES/NO</w:t>
            </w:r>
          </w:p>
        </w:tc>
      </w:tr>
      <w:tr w:rsidR="0024421A" w14:paraId="21080E87" w14:textId="77777777" w:rsidTr="00244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5377746" w14:textId="5534426B" w:rsidR="0024421A" w:rsidRPr="0024421A" w:rsidRDefault="0024421A" w:rsidP="00B840DE">
            <w:pPr>
              <w:rPr>
                <w:rFonts w:ascii="Arial" w:hAnsi="Arial" w:cs="Arial"/>
                <w:b w:val="0"/>
                <w:bCs w:val="0"/>
              </w:rPr>
            </w:pPr>
            <w:r w:rsidRPr="0024421A">
              <w:rPr>
                <w:rFonts w:ascii="Arial" w:hAnsi="Arial" w:cs="Arial"/>
                <w:b w:val="0"/>
                <w:bCs w:val="0"/>
              </w:rPr>
              <w:t xml:space="preserve">You will </w:t>
            </w:r>
            <w:r>
              <w:rPr>
                <w:rFonts w:ascii="Arial" w:hAnsi="Arial" w:cs="Arial"/>
                <w:b w:val="0"/>
                <w:bCs w:val="0"/>
              </w:rPr>
              <w:t>s</w:t>
            </w:r>
            <w:r w:rsidRPr="0024421A">
              <w:rPr>
                <w:rFonts w:ascii="Arial" w:hAnsi="Arial" w:cs="Arial"/>
                <w:b w:val="0"/>
                <w:bCs w:val="0"/>
              </w:rPr>
              <w:t>upport the achievement of relevant funding targets established by CITB</w:t>
            </w:r>
          </w:p>
        </w:tc>
        <w:tc>
          <w:tcPr>
            <w:tcW w:w="1224" w:type="dxa"/>
          </w:tcPr>
          <w:p w14:paraId="1BE7A740" w14:textId="065C78A2" w:rsidR="0024421A" w:rsidRPr="0024421A" w:rsidRDefault="0024421A" w:rsidP="00B84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421A">
              <w:rPr>
                <w:rFonts w:ascii="Arial" w:hAnsi="Arial" w:cs="Arial"/>
              </w:rPr>
              <w:t>YES/NO</w:t>
            </w:r>
          </w:p>
        </w:tc>
      </w:tr>
      <w:tr w:rsidR="0024421A" w14:paraId="37480B59" w14:textId="77777777" w:rsidTr="00244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4D22276F" w14:textId="71AC21CD" w:rsidR="0024421A" w:rsidRPr="0024421A" w:rsidRDefault="0024421A" w:rsidP="00B840DE">
            <w:pPr>
              <w:rPr>
                <w:rFonts w:ascii="Arial" w:hAnsi="Arial" w:cs="Arial"/>
                <w:b w:val="0"/>
                <w:bCs w:val="0"/>
              </w:rPr>
            </w:pPr>
            <w:r w:rsidRPr="0024421A">
              <w:rPr>
                <w:rFonts w:ascii="Arial" w:hAnsi="Arial" w:cs="Arial"/>
                <w:b w:val="0"/>
                <w:bCs w:val="0"/>
              </w:rPr>
              <w:t>Named and nominated members of the team will participate in the recommended learning pathway</w:t>
            </w:r>
          </w:p>
        </w:tc>
        <w:tc>
          <w:tcPr>
            <w:tcW w:w="1224" w:type="dxa"/>
          </w:tcPr>
          <w:p w14:paraId="324FB7B9" w14:textId="248C80B9" w:rsidR="0024421A" w:rsidRPr="0024421A" w:rsidRDefault="0024421A" w:rsidP="00B84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421A">
              <w:rPr>
                <w:rFonts w:ascii="Arial" w:hAnsi="Arial" w:cs="Arial"/>
              </w:rPr>
              <w:t>YES/NO</w:t>
            </w:r>
          </w:p>
        </w:tc>
      </w:tr>
      <w:tr w:rsidR="0024421A" w14:paraId="62B79A88" w14:textId="77777777" w:rsidTr="00244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1E838AF" w14:textId="4207AC90" w:rsidR="0024421A" w:rsidRPr="0024421A" w:rsidRDefault="0024421A" w:rsidP="00B840DE">
            <w:pPr>
              <w:rPr>
                <w:rFonts w:ascii="Arial" w:hAnsi="Arial" w:cs="Arial"/>
                <w:b w:val="0"/>
                <w:bCs w:val="0"/>
              </w:rPr>
            </w:pPr>
            <w:r w:rsidRPr="0024421A">
              <w:rPr>
                <w:rFonts w:ascii="Arial" w:hAnsi="Arial" w:cs="Arial"/>
                <w:b w:val="0"/>
                <w:bCs w:val="0"/>
              </w:rPr>
              <w:t>You will commit to using the cloud</w:t>
            </w:r>
            <w:r w:rsidR="004B5DF3">
              <w:rPr>
                <w:rFonts w:ascii="Arial" w:hAnsi="Arial" w:cs="Arial"/>
                <w:b w:val="0"/>
                <w:bCs w:val="0"/>
              </w:rPr>
              <w:t>-</w:t>
            </w:r>
            <w:r w:rsidRPr="0024421A">
              <w:rPr>
                <w:rFonts w:ascii="Arial" w:hAnsi="Arial" w:cs="Arial"/>
                <w:b w:val="0"/>
                <w:bCs w:val="0"/>
              </w:rPr>
              <w:t>based performance tool to monitor and manage programme performance outcomes</w:t>
            </w:r>
          </w:p>
        </w:tc>
        <w:tc>
          <w:tcPr>
            <w:tcW w:w="1224" w:type="dxa"/>
          </w:tcPr>
          <w:p w14:paraId="24D38C3C" w14:textId="3D32F094" w:rsidR="0024421A" w:rsidRPr="0024421A" w:rsidRDefault="0024421A" w:rsidP="00B84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421A">
              <w:rPr>
                <w:rFonts w:ascii="Arial" w:hAnsi="Arial" w:cs="Arial"/>
              </w:rPr>
              <w:t>YES/NO</w:t>
            </w:r>
          </w:p>
        </w:tc>
      </w:tr>
      <w:tr w:rsidR="0024421A" w14:paraId="2A9721DC" w14:textId="77777777" w:rsidTr="00244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38B05136" w14:textId="3F055415" w:rsidR="0024421A" w:rsidRPr="0024421A" w:rsidRDefault="0024421A" w:rsidP="00B840DE">
            <w:pPr>
              <w:rPr>
                <w:rFonts w:ascii="Arial" w:hAnsi="Arial" w:cs="Arial"/>
                <w:b w:val="0"/>
                <w:bCs w:val="0"/>
              </w:rPr>
            </w:pPr>
            <w:r w:rsidRPr="0024421A">
              <w:rPr>
                <w:rFonts w:ascii="Arial" w:hAnsi="Arial" w:cs="Arial"/>
                <w:b w:val="0"/>
                <w:bCs w:val="0"/>
              </w:rPr>
              <w:t>You are a CITB levy payer or will be working with CITB levy payers</w:t>
            </w:r>
          </w:p>
        </w:tc>
        <w:tc>
          <w:tcPr>
            <w:tcW w:w="1224" w:type="dxa"/>
          </w:tcPr>
          <w:p w14:paraId="5F285D7B" w14:textId="66444085" w:rsidR="0024421A" w:rsidRPr="0024421A" w:rsidRDefault="0024421A" w:rsidP="00B84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421A">
              <w:rPr>
                <w:rFonts w:ascii="Arial" w:hAnsi="Arial" w:cs="Arial"/>
              </w:rPr>
              <w:t>YES/NO</w:t>
            </w:r>
          </w:p>
        </w:tc>
      </w:tr>
      <w:tr w:rsidR="0024421A" w14:paraId="393F8F6C" w14:textId="77777777" w:rsidTr="00244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02FAB72A" w14:textId="4D51DFB4" w:rsidR="0024421A" w:rsidRPr="0024421A" w:rsidRDefault="0024421A" w:rsidP="00B840DE">
            <w:pPr>
              <w:rPr>
                <w:rFonts w:ascii="Arial" w:hAnsi="Arial" w:cs="Arial"/>
                <w:b w:val="0"/>
                <w:bCs w:val="0"/>
              </w:rPr>
            </w:pPr>
            <w:r w:rsidRPr="0024421A">
              <w:rPr>
                <w:rFonts w:ascii="Arial" w:hAnsi="Arial" w:cs="Arial"/>
                <w:b w:val="0"/>
                <w:bCs w:val="0"/>
              </w:rPr>
              <w:t>You will commit to contributing a case study to describe outcomes and challenges related to programme</w:t>
            </w:r>
          </w:p>
        </w:tc>
        <w:tc>
          <w:tcPr>
            <w:tcW w:w="1224" w:type="dxa"/>
          </w:tcPr>
          <w:p w14:paraId="6751693F" w14:textId="636C1797" w:rsidR="0024421A" w:rsidRPr="0024421A" w:rsidRDefault="0024421A" w:rsidP="00B84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421A">
              <w:rPr>
                <w:rFonts w:ascii="Arial" w:hAnsi="Arial" w:cs="Arial"/>
              </w:rPr>
              <w:t>YES/NO</w:t>
            </w:r>
          </w:p>
        </w:tc>
      </w:tr>
    </w:tbl>
    <w:p w14:paraId="7798D6D6" w14:textId="77777777" w:rsidR="0024421A" w:rsidRPr="00720E74" w:rsidRDefault="0024421A" w:rsidP="00B840DE">
      <w:pPr>
        <w:rPr>
          <w:rFonts w:ascii="Arial" w:hAnsi="Arial" w:cs="Arial"/>
        </w:rPr>
      </w:pPr>
    </w:p>
    <w:sectPr w:rsidR="0024421A" w:rsidRPr="00720E74" w:rsidSect="003E73B0">
      <w:headerReference w:type="default" r:id="rId8"/>
      <w:footerReference w:type="default" r:id="rId9"/>
      <w:pgSz w:w="11906" w:h="16838"/>
      <w:pgMar w:top="184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2AE57" w14:textId="77777777" w:rsidR="00FA3832" w:rsidRDefault="00FA3832" w:rsidP="00D70F90">
      <w:pPr>
        <w:spacing w:after="0" w:line="240" w:lineRule="auto"/>
      </w:pPr>
      <w:r>
        <w:separator/>
      </w:r>
    </w:p>
  </w:endnote>
  <w:endnote w:type="continuationSeparator" w:id="0">
    <w:p w14:paraId="34BC6C0D" w14:textId="77777777" w:rsidR="00FA3832" w:rsidRDefault="00FA3832" w:rsidP="00D7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1626774"/>
      <w:docPartObj>
        <w:docPartGallery w:val="Page Numbers (Bottom of Page)"/>
        <w:docPartUnique/>
      </w:docPartObj>
    </w:sdtPr>
    <w:sdtEndPr>
      <w:rPr>
        <w:color w:val="00B0F0"/>
        <w:spacing w:val="60"/>
        <w:sz w:val="20"/>
        <w:szCs w:val="20"/>
      </w:rPr>
    </w:sdtEndPr>
    <w:sdtContent>
      <w:p w14:paraId="6B97642C" w14:textId="174ABCE6" w:rsidR="00853B99" w:rsidRPr="003E73B0" w:rsidRDefault="00853B99" w:rsidP="003E73B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00B0F0"/>
            <w:sz w:val="20"/>
            <w:szCs w:val="20"/>
          </w:rPr>
        </w:pPr>
        <w:r w:rsidRPr="00853B99">
          <w:rPr>
            <w:color w:val="00B0F0"/>
            <w:sz w:val="20"/>
            <w:szCs w:val="20"/>
          </w:rPr>
          <w:fldChar w:fldCharType="begin"/>
        </w:r>
        <w:r w:rsidRPr="00853B99">
          <w:rPr>
            <w:color w:val="00B0F0"/>
            <w:sz w:val="20"/>
            <w:szCs w:val="20"/>
          </w:rPr>
          <w:instrText xml:space="preserve"> PAGE   \* MERGEFORMAT </w:instrText>
        </w:r>
        <w:r w:rsidRPr="00853B99">
          <w:rPr>
            <w:color w:val="00B0F0"/>
            <w:sz w:val="20"/>
            <w:szCs w:val="20"/>
          </w:rPr>
          <w:fldChar w:fldCharType="separate"/>
        </w:r>
        <w:r w:rsidRPr="00853B99">
          <w:rPr>
            <w:noProof/>
            <w:color w:val="00B0F0"/>
            <w:sz w:val="20"/>
            <w:szCs w:val="20"/>
          </w:rPr>
          <w:t>2</w:t>
        </w:r>
        <w:r w:rsidRPr="00853B99">
          <w:rPr>
            <w:noProof/>
            <w:color w:val="00B0F0"/>
            <w:sz w:val="20"/>
            <w:szCs w:val="20"/>
          </w:rPr>
          <w:fldChar w:fldCharType="end"/>
        </w:r>
        <w:r w:rsidRPr="00853B99">
          <w:rPr>
            <w:color w:val="00B0F0"/>
            <w:sz w:val="20"/>
            <w:szCs w:val="20"/>
          </w:rPr>
          <w:t xml:space="preserve"> | </w:t>
        </w:r>
        <w:r w:rsidRPr="00853B99">
          <w:rPr>
            <w:color w:val="00B0F0"/>
            <w:spacing w:val="60"/>
            <w:sz w:val="20"/>
            <w:szCs w:val="2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BB2E5" w14:textId="77777777" w:rsidR="00FA3832" w:rsidRDefault="00FA3832" w:rsidP="00D70F90">
      <w:pPr>
        <w:spacing w:after="0" w:line="240" w:lineRule="auto"/>
      </w:pPr>
      <w:r>
        <w:separator/>
      </w:r>
    </w:p>
  </w:footnote>
  <w:footnote w:type="continuationSeparator" w:id="0">
    <w:p w14:paraId="66CCB11A" w14:textId="77777777" w:rsidR="00FA3832" w:rsidRDefault="00FA3832" w:rsidP="00D7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B4985" w14:textId="27A7C739" w:rsidR="00E0555F" w:rsidRDefault="00E0555F">
    <w:pPr>
      <w:pStyle w:val="Header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B04EFF9" wp14:editId="6ECECEAC">
          <wp:simplePos x="0" y="0"/>
          <wp:positionH relativeFrom="column">
            <wp:posOffset>1600200</wp:posOffset>
          </wp:positionH>
          <wp:positionV relativeFrom="paragraph">
            <wp:posOffset>26670</wp:posOffset>
          </wp:positionV>
          <wp:extent cx="1008380" cy="381000"/>
          <wp:effectExtent l="0" t="0" r="1270" b="0"/>
          <wp:wrapTight wrapText="bothSides">
            <wp:wrapPolygon edited="0">
              <wp:start x="1632" y="0"/>
              <wp:lineTo x="0" y="4320"/>
              <wp:lineTo x="0" y="18360"/>
              <wp:lineTo x="1632" y="20520"/>
              <wp:lineTo x="19587" y="20520"/>
              <wp:lineTo x="21219" y="18360"/>
              <wp:lineTo x="21219" y="4320"/>
              <wp:lineTo x="19587" y="0"/>
              <wp:lineTo x="1632" y="0"/>
            </wp:wrapPolygon>
          </wp:wrapTight>
          <wp:docPr id="1" name="Picture 1" descr="CITB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B - Wiki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70F90" w:rsidRPr="00BC1FFB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BC7B20A" wp14:editId="36B4F00B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281898" cy="4286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898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F90" w:rsidRPr="00BC1FFB">
      <w:rPr>
        <w:rFonts w:ascii="Arial" w:hAnsi="Arial" w:cs="Arial"/>
        <w:sz w:val="20"/>
        <w:szCs w:val="20"/>
      </w:rPr>
      <w:tab/>
    </w:r>
    <w:r w:rsidR="00D70F90" w:rsidRPr="00BC1FFB">
      <w:rPr>
        <w:rFonts w:ascii="Arial" w:hAnsi="Arial" w:cs="Arial"/>
        <w:sz w:val="18"/>
        <w:szCs w:val="18"/>
      </w:rPr>
      <w:tab/>
    </w:r>
  </w:p>
  <w:p w14:paraId="0E11C1DA" w14:textId="77777777" w:rsidR="00E0555F" w:rsidRDefault="00E0555F">
    <w:pPr>
      <w:pStyle w:val="Header"/>
      <w:rPr>
        <w:rFonts w:ascii="Arial" w:hAnsi="Arial" w:cs="Arial"/>
        <w:sz w:val="18"/>
        <w:szCs w:val="18"/>
      </w:rPr>
    </w:pPr>
  </w:p>
  <w:p w14:paraId="5D3CC491" w14:textId="177BE028" w:rsidR="00E0555F" w:rsidRDefault="00E0555F">
    <w:pPr>
      <w:pStyle w:val="Header"/>
      <w:rPr>
        <w:rFonts w:ascii="Arial" w:hAnsi="Arial" w:cs="Arial"/>
        <w:sz w:val="18"/>
        <w:szCs w:val="18"/>
      </w:rPr>
    </w:pPr>
  </w:p>
  <w:p w14:paraId="165444F0" w14:textId="77777777" w:rsidR="00E0555F" w:rsidRDefault="00E0555F">
    <w:pPr>
      <w:pStyle w:val="Header"/>
      <w:rPr>
        <w:rFonts w:ascii="Arial" w:hAnsi="Arial" w:cs="Arial"/>
        <w:b/>
        <w:bCs/>
        <w:sz w:val="24"/>
        <w:szCs w:val="24"/>
      </w:rPr>
    </w:pPr>
  </w:p>
  <w:p w14:paraId="4E340F01" w14:textId="332BF1CA" w:rsidR="00E0555F" w:rsidRPr="00BC1FFB" w:rsidRDefault="00180B83" w:rsidP="00CA7940">
    <w:pPr>
      <w:pStyle w:val="Header"/>
      <w:rPr>
        <w:rFonts w:ascii="Arial" w:hAnsi="Arial" w:cs="Arial"/>
        <w:color w:val="158FDD" w:themeColor="accent1"/>
        <w:sz w:val="20"/>
        <w:szCs w:val="20"/>
      </w:rPr>
    </w:pPr>
    <w:r w:rsidRPr="00BC1FFB">
      <w:rPr>
        <w:rFonts w:ascii="Arial" w:hAnsi="Arial" w:cs="Arial"/>
        <w:b/>
        <w:bCs/>
        <w:sz w:val="24"/>
        <w:szCs w:val="24"/>
      </w:rPr>
      <w:t>Supply Chain Improvement Pr</w:t>
    </w:r>
    <w:r w:rsidR="00E0555F">
      <w:rPr>
        <w:rFonts w:ascii="Arial" w:hAnsi="Arial" w:cs="Arial"/>
        <w:b/>
        <w:bCs/>
        <w:sz w:val="24"/>
        <w:szCs w:val="24"/>
      </w:rPr>
      <w:t>ogramme</w:t>
    </w:r>
    <w:r w:rsidR="004B5DF3">
      <w:rPr>
        <w:rFonts w:ascii="Arial" w:hAnsi="Arial" w:cs="Arial"/>
        <w:b/>
        <w:bCs/>
        <w:sz w:val="24"/>
        <w:szCs w:val="24"/>
      </w:rPr>
      <w:t xml:space="preserve"> Application</w:t>
    </w:r>
    <w:r w:rsidR="00D70F90" w:rsidRPr="00BC1FFB">
      <w:rPr>
        <w:rFonts w:ascii="Arial" w:hAnsi="Arial" w:cs="Arial"/>
        <w:b/>
        <w:bCs/>
        <w:sz w:val="20"/>
        <w:szCs w:val="20"/>
      </w:rPr>
      <w:tab/>
    </w:r>
    <w:r w:rsidR="00D70F90" w:rsidRPr="00BC1FFB">
      <w:rPr>
        <w:rFonts w:ascii="Arial" w:hAnsi="Arial" w:cs="Arial"/>
        <w:b/>
        <w:bCs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B045D"/>
    <w:multiLevelType w:val="hybridMultilevel"/>
    <w:tmpl w:val="C00AB48A"/>
    <w:lvl w:ilvl="0" w:tplc="6E902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934095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cs="Calibri"/>
      </w:rPr>
    </w:lvl>
    <w:lvl w:ilvl="2" w:tplc="D4E87C2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150D26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4464E0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398F11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33647D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C4030B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39E0D4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8EA3CBE"/>
    <w:multiLevelType w:val="hybridMultilevel"/>
    <w:tmpl w:val="E2B00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21EC"/>
    <w:multiLevelType w:val="hybridMultilevel"/>
    <w:tmpl w:val="4CC6A5E4"/>
    <w:lvl w:ilvl="0" w:tplc="600AD6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F6B15"/>
    <w:multiLevelType w:val="hybridMultilevel"/>
    <w:tmpl w:val="C55AB8BE"/>
    <w:lvl w:ilvl="0" w:tplc="08843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B077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4646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024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4C9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D60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C0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3C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CAE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36479C"/>
    <w:multiLevelType w:val="hybridMultilevel"/>
    <w:tmpl w:val="D2D85408"/>
    <w:lvl w:ilvl="0" w:tplc="2C9CD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CB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4E38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AC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6D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63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B0D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345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A4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6C5F1F"/>
    <w:multiLevelType w:val="hybridMultilevel"/>
    <w:tmpl w:val="DCC88E4A"/>
    <w:lvl w:ilvl="0" w:tplc="600AD6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F6D0D"/>
    <w:multiLevelType w:val="hybridMultilevel"/>
    <w:tmpl w:val="D008727C"/>
    <w:lvl w:ilvl="0" w:tplc="600AD6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852B9"/>
    <w:multiLevelType w:val="hybridMultilevel"/>
    <w:tmpl w:val="A80EAC9A"/>
    <w:lvl w:ilvl="0" w:tplc="114E5A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2384E" w:themeColor="text1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F42A1A"/>
    <w:multiLevelType w:val="hybridMultilevel"/>
    <w:tmpl w:val="6F86E348"/>
    <w:lvl w:ilvl="0" w:tplc="576E9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C46D9"/>
    <w:multiLevelType w:val="hybridMultilevel"/>
    <w:tmpl w:val="60840758"/>
    <w:lvl w:ilvl="0" w:tplc="B44AE79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619DBC" w:themeColor="accent6"/>
        <w:sz w:val="44"/>
      </w:rPr>
    </w:lvl>
    <w:lvl w:ilvl="1" w:tplc="8934095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cs="Calibri"/>
      </w:rPr>
    </w:lvl>
    <w:lvl w:ilvl="2" w:tplc="D4E87C2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150D26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4464E0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398F11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33647D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C4030B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39E0D4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FEC2BCE"/>
    <w:multiLevelType w:val="hybridMultilevel"/>
    <w:tmpl w:val="5F768C84"/>
    <w:lvl w:ilvl="0" w:tplc="55D2CF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2384E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B7B05"/>
    <w:multiLevelType w:val="hybridMultilevel"/>
    <w:tmpl w:val="79D8C48E"/>
    <w:lvl w:ilvl="0" w:tplc="307A1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0CC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A08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9C5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AC8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A4D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56D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28C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01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0CA1206"/>
    <w:multiLevelType w:val="hybridMultilevel"/>
    <w:tmpl w:val="27205EEA"/>
    <w:lvl w:ilvl="0" w:tplc="AB4E7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C5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745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BE0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05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38B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621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AC9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4C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7C84ED2"/>
    <w:multiLevelType w:val="hybridMultilevel"/>
    <w:tmpl w:val="25FE00BA"/>
    <w:lvl w:ilvl="0" w:tplc="1FB25C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7B66C4"/>
    <w:multiLevelType w:val="hybridMultilevel"/>
    <w:tmpl w:val="68F63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40EF9"/>
    <w:multiLevelType w:val="hybridMultilevel"/>
    <w:tmpl w:val="E8EA1E8A"/>
    <w:lvl w:ilvl="0" w:tplc="114E5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2384E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36FD3"/>
    <w:multiLevelType w:val="hybridMultilevel"/>
    <w:tmpl w:val="7CC40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71BDC"/>
    <w:multiLevelType w:val="hybridMultilevel"/>
    <w:tmpl w:val="D4FED65A"/>
    <w:lvl w:ilvl="0" w:tplc="576E9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20F86"/>
    <w:multiLevelType w:val="hybridMultilevel"/>
    <w:tmpl w:val="5D8E9726"/>
    <w:lvl w:ilvl="0" w:tplc="114E5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2384E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D325A"/>
    <w:multiLevelType w:val="hybridMultilevel"/>
    <w:tmpl w:val="50648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037EF"/>
    <w:multiLevelType w:val="hybridMultilevel"/>
    <w:tmpl w:val="F482C838"/>
    <w:lvl w:ilvl="0" w:tplc="6E90291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C6C07"/>
    <w:multiLevelType w:val="hybridMultilevel"/>
    <w:tmpl w:val="303CE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15"/>
  </w:num>
  <w:num w:numId="7">
    <w:abstractNumId w:val="19"/>
  </w:num>
  <w:num w:numId="8">
    <w:abstractNumId w:val="5"/>
  </w:num>
  <w:num w:numId="9">
    <w:abstractNumId w:val="18"/>
  </w:num>
  <w:num w:numId="10">
    <w:abstractNumId w:val="9"/>
  </w:num>
  <w:num w:numId="11">
    <w:abstractNumId w:val="13"/>
  </w:num>
  <w:num w:numId="12">
    <w:abstractNumId w:val="20"/>
  </w:num>
  <w:num w:numId="13">
    <w:abstractNumId w:val="4"/>
  </w:num>
  <w:num w:numId="14">
    <w:abstractNumId w:val="6"/>
  </w:num>
  <w:num w:numId="15">
    <w:abstractNumId w:val="17"/>
  </w:num>
  <w:num w:numId="16">
    <w:abstractNumId w:val="1"/>
  </w:num>
  <w:num w:numId="17">
    <w:abstractNumId w:val="21"/>
  </w:num>
  <w:num w:numId="18">
    <w:abstractNumId w:val="16"/>
  </w:num>
  <w:num w:numId="19">
    <w:abstractNumId w:val="12"/>
  </w:num>
  <w:num w:numId="20">
    <w:abstractNumId w:val="14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90"/>
    <w:rsid w:val="00004E69"/>
    <w:rsid w:val="000228B4"/>
    <w:rsid w:val="000867A6"/>
    <w:rsid w:val="000A7A0B"/>
    <w:rsid w:val="000E0787"/>
    <w:rsid w:val="001032A4"/>
    <w:rsid w:val="00106DDD"/>
    <w:rsid w:val="00117A77"/>
    <w:rsid w:val="00142E92"/>
    <w:rsid w:val="00144BD1"/>
    <w:rsid w:val="001624F2"/>
    <w:rsid w:val="00175534"/>
    <w:rsid w:val="00180B83"/>
    <w:rsid w:val="001B5DE8"/>
    <w:rsid w:val="002108DF"/>
    <w:rsid w:val="002436CD"/>
    <w:rsid w:val="0024421A"/>
    <w:rsid w:val="00245E8F"/>
    <w:rsid w:val="00252D80"/>
    <w:rsid w:val="00262683"/>
    <w:rsid w:val="00282216"/>
    <w:rsid w:val="00290AEA"/>
    <w:rsid w:val="00293099"/>
    <w:rsid w:val="002B1D8A"/>
    <w:rsid w:val="003066FD"/>
    <w:rsid w:val="00322C33"/>
    <w:rsid w:val="00376D26"/>
    <w:rsid w:val="003B4C56"/>
    <w:rsid w:val="003D6CCE"/>
    <w:rsid w:val="003E73B0"/>
    <w:rsid w:val="003F1EB2"/>
    <w:rsid w:val="0042426D"/>
    <w:rsid w:val="0046521D"/>
    <w:rsid w:val="00472C65"/>
    <w:rsid w:val="00482976"/>
    <w:rsid w:val="004B5DF3"/>
    <w:rsid w:val="004C664D"/>
    <w:rsid w:val="00592A02"/>
    <w:rsid w:val="00593593"/>
    <w:rsid w:val="006320A0"/>
    <w:rsid w:val="00682B9A"/>
    <w:rsid w:val="00687B13"/>
    <w:rsid w:val="006D1409"/>
    <w:rsid w:val="006D52E2"/>
    <w:rsid w:val="006D6E56"/>
    <w:rsid w:val="00703E90"/>
    <w:rsid w:val="00720E74"/>
    <w:rsid w:val="008273AE"/>
    <w:rsid w:val="00842914"/>
    <w:rsid w:val="00853B99"/>
    <w:rsid w:val="00856C3B"/>
    <w:rsid w:val="0087167F"/>
    <w:rsid w:val="008B4689"/>
    <w:rsid w:val="008D5FF1"/>
    <w:rsid w:val="0091788B"/>
    <w:rsid w:val="00950616"/>
    <w:rsid w:val="00997C36"/>
    <w:rsid w:val="00A132C7"/>
    <w:rsid w:val="00A15421"/>
    <w:rsid w:val="00A328E8"/>
    <w:rsid w:val="00A7714F"/>
    <w:rsid w:val="00A95AE1"/>
    <w:rsid w:val="00AD64DB"/>
    <w:rsid w:val="00AF042D"/>
    <w:rsid w:val="00AF54EB"/>
    <w:rsid w:val="00B3790F"/>
    <w:rsid w:val="00B44C84"/>
    <w:rsid w:val="00B63232"/>
    <w:rsid w:val="00B75599"/>
    <w:rsid w:val="00B840DE"/>
    <w:rsid w:val="00BA7137"/>
    <w:rsid w:val="00BB4CD6"/>
    <w:rsid w:val="00BC1FFB"/>
    <w:rsid w:val="00BD230C"/>
    <w:rsid w:val="00C530C9"/>
    <w:rsid w:val="00C82E39"/>
    <w:rsid w:val="00CA7940"/>
    <w:rsid w:val="00D04633"/>
    <w:rsid w:val="00D26EBE"/>
    <w:rsid w:val="00D70F90"/>
    <w:rsid w:val="00D7448C"/>
    <w:rsid w:val="00D90048"/>
    <w:rsid w:val="00DD10BF"/>
    <w:rsid w:val="00DD4ABD"/>
    <w:rsid w:val="00E0555F"/>
    <w:rsid w:val="00E45137"/>
    <w:rsid w:val="00ED175B"/>
    <w:rsid w:val="00EE39A0"/>
    <w:rsid w:val="00F41B56"/>
    <w:rsid w:val="00F42253"/>
    <w:rsid w:val="00F43F9B"/>
    <w:rsid w:val="00F9405A"/>
    <w:rsid w:val="00FA3832"/>
    <w:rsid w:val="00FF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89301"/>
  <w15:chartTrackingRefBased/>
  <w15:docId w15:val="{2290A676-EC46-4698-A7E5-AB0F06AF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F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F90"/>
  </w:style>
  <w:style w:type="paragraph" w:styleId="Footer">
    <w:name w:val="footer"/>
    <w:basedOn w:val="Normal"/>
    <w:link w:val="FooterChar"/>
    <w:uiPriority w:val="99"/>
    <w:unhideWhenUsed/>
    <w:rsid w:val="00D70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F90"/>
  </w:style>
  <w:style w:type="paragraph" w:customStyle="1" w:styleId="Default">
    <w:name w:val="Default"/>
    <w:rsid w:val="00D70F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72C65"/>
    <w:rPr>
      <w:color w:val="283C4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C65"/>
    <w:rPr>
      <w:color w:val="E5E3E8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F03B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table" w:styleId="LightGrid-Accent3">
    <w:name w:val="Light Grid Accent 3"/>
    <w:basedOn w:val="TableNormal"/>
    <w:uiPriority w:val="62"/>
    <w:rsid w:val="00FF03BA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8" w:space="0" w:color="F5A623" w:themeColor="accent3"/>
        <w:left w:val="single" w:sz="8" w:space="0" w:color="F5A623" w:themeColor="accent3"/>
        <w:bottom w:val="single" w:sz="8" w:space="0" w:color="F5A623" w:themeColor="accent3"/>
        <w:right w:val="single" w:sz="8" w:space="0" w:color="F5A623" w:themeColor="accent3"/>
        <w:insideH w:val="single" w:sz="8" w:space="0" w:color="F5A623" w:themeColor="accent3"/>
        <w:insideV w:val="single" w:sz="8" w:space="0" w:color="F5A62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623" w:themeColor="accent3"/>
          <w:left w:val="single" w:sz="8" w:space="0" w:color="F5A623" w:themeColor="accent3"/>
          <w:bottom w:val="single" w:sz="18" w:space="0" w:color="F5A623" w:themeColor="accent3"/>
          <w:right w:val="single" w:sz="8" w:space="0" w:color="F5A623" w:themeColor="accent3"/>
          <w:insideH w:val="nil"/>
          <w:insideV w:val="single" w:sz="8" w:space="0" w:color="F5A62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623" w:themeColor="accent3"/>
          <w:left w:val="single" w:sz="8" w:space="0" w:color="F5A623" w:themeColor="accent3"/>
          <w:bottom w:val="single" w:sz="8" w:space="0" w:color="F5A623" w:themeColor="accent3"/>
          <w:right w:val="single" w:sz="8" w:space="0" w:color="F5A623" w:themeColor="accent3"/>
          <w:insideH w:val="nil"/>
          <w:insideV w:val="single" w:sz="8" w:space="0" w:color="F5A62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623" w:themeColor="accent3"/>
          <w:left w:val="single" w:sz="8" w:space="0" w:color="F5A623" w:themeColor="accent3"/>
          <w:bottom w:val="single" w:sz="8" w:space="0" w:color="F5A623" w:themeColor="accent3"/>
          <w:right w:val="single" w:sz="8" w:space="0" w:color="F5A623" w:themeColor="accent3"/>
        </w:tcBorders>
      </w:tcPr>
    </w:tblStylePr>
    <w:tblStylePr w:type="band1Vert">
      <w:tblPr/>
      <w:tcPr>
        <w:tcBorders>
          <w:top w:val="single" w:sz="8" w:space="0" w:color="F5A623" w:themeColor="accent3"/>
          <w:left w:val="single" w:sz="8" w:space="0" w:color="F5A623" w:themeColor="accent3"/>
          <w:bottom w:val="single" w:sz="8" w:space="0" w:color="F5A623" w:themeColor="accent3"/>
          <w:right w:val="single" w:sz="8" w:space="0" w:color="F5A623" w:themeColor="accent3"/>
        </w:tcBorders>
        <w:shd w:val="clear" w:color="auto" w:fill="FCE8C8" w:themeFill="accent3" w:themeFillTint="3F"/>
      </w:tcPr>
    </w:tblStylePr>
    <w:tblStylePr w:type="band1Horz">
      <w:tblPr/>
      <w:tcPr>
        <w:tcBorders>
          <w:top w:val="single" w:sz="8" w:space="0" w:color="F5A623" w:themeColor="accent3"/>
          <w:left w:val="single" w:sz="8" w:space="0" w:color="F5A623" w:themeColor="accent3"/>
          <w:bottom w:val="single" w:sz="8" w:space="0" w:color="F5A623" w:themeColor="accent3"/>
          <w:right w:val="single" w:sz="8" w:space="0" w:color="F5A623" w:themeColor="accent3"/>
          <w:insideV w:val="single" w:sz="8" w:space="0" w:color="F5A623" w:themeColor="accent3"/>
        </w:tcBorders>
        <w:shd w:val="clear" w:color="auto" w:fill="FCE8C8" w:themeFill="accent3" w:themeFillTint="3F"/>
      </w:tcPr>
    </w:tblStylePr>
    <w:tblStylePr w:type="band2Horz">
      <w:tblPr/>
      <w:tcPr>
        <w:tcBorders>
          <w:top w:val="single" w:sz="8" w:space="0" w:color="F5A623" w:themeColor="accent3"/>
          <w:left w:val="single" w:sz="8" w:space="0" w:color="F5A623" w:themeColor="accent3"/>
          <w:bottom w:val="single" w:sz="8" w:space="0" w:color="F5A623" w:themeColor="accent3"/>
          <w:right w:val="single" w:sz="8" w:space="0" w:color="F5A623" w:themeColor="accent3"/>
          <w:insideV w:val="single" w:sz="8" w:space="0" w:color="F5A623" w:themeColor="accent3"/>
        </w:tcBorders>
      </w:tcPr>
    </w:tblStylePr>
  </w:style>
  <w:style w:type="table" w:styleId="GridTable5Dark">
    <w:name w:val="Grid Table 5 Dark"/>
    <w:basedOn w:val="TableNormal"/>
    <w:uiPriority w:val="50"/>
    <w:rsid w:val="00B44C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D7E6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384E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384E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2384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2384E" w:themeFill="text1"/>
      </w:tcPr>
    </w:tblStylePr>
    <w:tblStylePr w:type="band1Vert">
      <w:tblPr/>
      <w:tcPr>
        <w:shd w:val="clear" w:color="auto" w:fill="90AFCE" w:themeFill="text1" w:themeFillTint="66"/>
      </w:tcPr>
    </w:tblStylePr>
    <w:tblStylePr w:type="band1Horz">
      <w:tblPr/>
      <w:tcPr>
        <w:shd w:val="clear" w:color="auto" w:fill="90AFCE" w:themeFill="tex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22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3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422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D4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4A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4A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AB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44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24421A"/>
    <w:pPr>
      <w:spacing w:after="0" w:line="240" w:lineRule="auto"/>
    </w:pPr>
    <w:tblPr>
      <w:tblStyleRowBandSize w:val="1"/>
      <w:tblStyleColBandSize w:val="1"/>
      <w:tblBorders>
        <w:top w:val="single" w:sz="2" w:space="0" w:color="5887B6" w:themeColor="text1" w:themeTint="99"/>
        <w:bottom w:val="single" w:sz="2" w:space="0" w:color="5887B6" w:themeColor="text1" w:themeTint="99"/>
        <w:insideH w:val="single" w:sz="2" w:space="0" w:color="5887B6" w:themeColor="text1" w:themeTint="99"/>
        <w:insideV w:val="single" w:sz="2" w:space="0" w:color="5887B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87B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87B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7E6" w:themeFill="text1" w:themeFillTint="33"/>
      </w:tcPr>
    </w:tblStylePr>
    <w:tblStylePr w:type="band1Horz">
      <w:tblPr/>
      <w:tcPr>
        <w:shd w:val="clear" w:color="auto" w:fill="C7D7E6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24421A"/>
    <w:pPr>
      <w:spacing w:after="0" w:line="240" w:lineRule="auto"/>
    </w:pPr>
    <w:rPr>
      <w:color w:val="22384E" w:themeColor="text1"/>
    </w:rPr>
    <w:tblPr>
      <w:tblStyleRowBandSize w:val="1"/>
      <w:tblStyleColBandSize w:val="1"/>
      <w:tblBorders>
        <w:top w:val="single" w:sz="4" w:space="0" w:color="5887B6" w:themeColor="text1" w:themeTint="99"/>
        <w:left w:val="single" w:sz="4" w:space="0" w:color="5887B6" w:themeColor="text1" w:themeTint="99"/>
        <w:bottom w:val="single" w:sz="4" w:space="0" w:color="5887B6" w:themeColor="text1" w:themeTint="99"/>
        <w:right w:val="single" w:sz="4" w:space="0" w:color="5887B6" w:themeColor="text1" w:themeTint="99"/>
        <w:insideH w:val="single" w:sz="4" w:space="0" w:color="5887B6" w:themeColor="text1" w:themeTint="99"/>
        <w:insideV w:val="single" w:sz="4" w:space="0" w:color="5887B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87B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87B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7E6" w:themeFill="text1" w:themeFillTint="33"/>
      </w:tcPr>
    </w:tblStylePr>
    <w:tblStylePr w:type="band1Horz">
      <w:tblPr/>
      <w:tcPr>
        <w:shd w:val="clear" w:color="auto" w:fill="C7D7E6" w:themeFill="text1" w:themeFillTint="33"/>
      </w:tcPr>
    </w:tblStylePr>
  </w:style>
  <w:style w:type="paragraph" w:styleId="Revision">
    <w:name w:val="Revision"/>
    <w:hidden/>
    <w:uiPriority w:val="99"/>
    <w:semiHidden/>
    <w:rsid w:val="00687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2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248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27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2035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636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962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860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844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403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122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65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88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69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37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62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11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850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3182">
          <w:marLeft w:val="202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495">
          <w:marLeft w:val="202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283">
          <w:marLeft w:val="202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0221">
          <w:marLeft w:val="202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630">
          <w:marLeft w:val="202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7336">
          <w:marLeft w:val="202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184">
          <w:marLeft w:val="202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6824">
          <w:marLeft w:val="202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073">
          <w:marLeft w:val="202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626">
          <w:marLeft w:val="202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047">
          <w:marLeft w:val="202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upply Chain Sustainability School 1">
      <a:dk1>
        <a:srgbClr val="22384E"/>
      </a:dk1>
      <a:lt1>
        <a:srgbClr val="FFFFFF"/>
      </a:lt1>
      <a:dk2>
        <a:srgbClr val="545F70"/>
      </a:dk2>
      <a:lt2>
        <a:srgbClr val="E7E6E6"/>
      </a:lt2>
      <a:accent1>
        <a:srgbClr val="158FDD"/>
      </a:accent1>
      <a:accent2>
        <a:srgbClr val="BFEB71"/>
      </a:accent2>
      <a:accent3>
        <a:srgbClr val="F5A623"/>
      </a:accent3>
      <a:accent4>
        <a:srgbClr val="6E2061"/>
      </a:accent4>
      <a:accent5>
        <a:srgbClr val="AC100C"/>
      </a:accent5>
      <a:accent6>
        <a:srgbClr val="619DBC"/>
      </a:accent6>
      <a:hlink>
        <a:srgbClr val="283C4F"/>
      </a:hlink>
      <a:folHlink>
        <a:srgbClr val="E5E3E8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6246D-CFFF-4994-89EE-444064EC7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Hurrey</dc:creator>
  <cp:keywords/>
  <dc:description/>
  <cp:lastModifiedBy>Helen Carter</cp:lastModifiedBy>
  <cp:revision>2</cp:revision>
  <dcterms:created xsi:type="dcterms:W3CDTF">2021-06-14T14:03:00Z</dcterms:created>
  <dcterms:modified xsi:type="dcterms:W3CDTF">2021-06-14T14:03:00Z</dcterms:modified>
</cp:coreProperties>
</file>